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  <w:r>
        <w:rPr>
          <w:rStyle w:val="a5"/>
          <w:rFonts w:ascii="Arial" w:hAnsi="Arial" w:cs="Arial"/>
          <w:b/>
          <w:bCs/>
          <w:color w:val="333333"/>
          <w:sz w:val="18"/>
          <w:szCs w:val="18"/>
        </w:rPr>
        <w:t>ПОСТАНОВЛЕНИЕ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333333"/>
          <w:sz w:val="18"/>
          <w:szCs w:val="18"/>
        </w:rPr>
        <w:t>Администрации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333333"/>
          <w:sz w:val="18"/>
          <w:szCs w:val="18"/>
        </w:rPr>
        <w:t>муниципального образования «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18"/>
          <w:szCs w:val="18"/>
        </w:rPr>
        <w:t>Парское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18"/>
          <w:szCs w:val="18"/>
        </w:rPr>
        <w:t xml:space="preserve"> сельское  поселение Родниковского  муниципального  района Ивановской области»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   16.10.2013 № 52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 Порядке конкурсного распределения  принимаемых расходных обязательств муниципального образования 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сельское поселение Родниковского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муниципального района Ивановской области»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      В соответствии с Бюджетным кодексом Российской Федерации в целях повышения эффективности расходов  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и повышения качества управления бюджетным процессом в муниципальном образовании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области»,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постановляю: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anchor="Par32" w:history="1">
        <w:r>
          <w:rPr>
            <w:rStyle w:val="a6"/>
            <w:rFonts w:ascii="Arial" w:hAnsi="Arial" w:cs="Arial"/>
            <w:color w:val="333333"/>
            <w:sz w:val="18"/>
            <w:szCs w:val="18"/>
          </w:rPr>
          <w:t>Порядок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конкурсного распределения  принимаемых расходных обязательств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 (прилагается).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постановление вступает в силу с момента подписания.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Опубликовать настоящее постановление в информационном бюллетене «Сборник нормативных актов Родниковского района» и разместить на официальном сайте Родниковского муниципального района.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возложить на начальника отдела  учета и отчетности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Хатову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А.Н.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Глава администрации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муниципального образования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сельское поселение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Родниковского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муниципального района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Ивановской области»:                                                                          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Т.А.Чурбанова</w:t>
      </w:r>
      <w:proofErr w:type="spellEnd"/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 постановлению администрации        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 16 декабря 2013 № 52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Par32"/>
      <w:bookmarkEnd w:id="0"/>
      <w:r>
        <w:rPr>
          <w:rStyle w:val="a4"/>
          <w:rFonts w:ascii="Arial" w:hAnsi="Arial" w:cs="Arial"/>
          <w:color w:val="333333"/>
          <w:sz w:val="18"/>
          <w:szCs w:val="18"/>
        </w:rPr>
        <w:t>Порядок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конкурсного распределения принимаемых расходных  обязательств муниципального образования 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сельское поселение Родниковского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муниципального района Ивановской области»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Настоящий Порядок определяет процедуру конкурсного распределения принимаемых расходных обязательств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(далее - конкурсное распределение) между главными распорядителями средств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Конкурсное распределение проводится в целях определения объемов расходов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на очередной финансовый год по принимаемым расходным обязательствам, определенным муниципальными правовыми актами, предлагаемым (планируемым) к принятию или изменению (с увеличением объема бюджетных расходов в очередном финансовом году).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Бюджетные ассигнования на исполнение принимаемых расходных обязатель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ств вкл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ючаются в расходную часть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при обеспечении доходами в полном объеме бюджетных ассигнований на исполнение действующих расходных обязательств. Конкурсное распределение осуществляется при условии наличия бюджетных ресурсов на реализацию вновь принимаемых обязательств.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bookmarkStart w:id="1" w:name="Par39"/>
      <w:bookmarkEnd w:id="1"/>
      <w:r>
        <w:rPr>
          <w:rFonts w:ascii="Arial" w:hAnsi="Arial" w:cs="Arial"/>
          <w:color w:val="333333"/>
          <w:sz w:val="18"/>
          <w:szCs w:val="18"/>
        </w:rPr>
        <w:t>4. Конкурсное распределение осуществляется исходя из следующих направлений: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улучшение показателей социально-экономического развития  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  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софинансирование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принимаемых расходных обязательств за счет средств областного бюджета;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оптимизация действующих расходных обязательств, сокращение неэффективных расходов по действующим расходным обязательствам, финансовая эффективность принимаемых расходных обязательств с учетом расходов будущих периодов;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соответствие принимаемых расходных обязательств утвержденным муниципальным правовым актам  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области», основным направлениям деятельности администрации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(далее - Администрация), определяющим приоритетные социально-экономические задачи на среднесрочную перспективу;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обоснованность принимаемых расходных обязательств с учетом результатов оценки потребности и установленных требований к качеству оказания соответствующих муниципальных услуг.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5. Главные распорядители средств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в сроки, определенные Порядком составления проекта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на очередной финансовый год и плановый период, направляют в Администрацию заявку для участия в конкурсном распределении, которая должна содержать: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сведения о проектах муниципальных правовых актов, предлагаемых (планируемых) к принятию или изменению (с увеличением объема бюджетных ассигнований в текущем финансовом году), устанавливающих соответствующее расходное обязательство (далее - проект);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расчет, обосновывающий объем ресурсов (финансовых, трудовых, материально-технических, информационных), необходимых для исполнения принимаемых расходных обязательств;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обоснование эффективности планируемых мероприятий, для осуществления которых требуется принятие расходного обязательства;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аналитическую записку, включающую: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информацию, подтверждающую соответствие принимаемых обязательств направлениям,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установленным</w:t>
      </w:r>
      <w:hyperlink r:id="rId6" w:anchor="Par39" w:history="1">
        <w:r>
          <w:rPr>
            <w:rStyle w:val="a6"/>
            <w:rFonts w:ascii="Arial" w:hAnsi="Arial" w:cs="Arial"/>
            <w:color w:val="333333"/>
            <w:sz w:val="18"/>
            <w:szCs w:val="18"/>
          </w:rPr>
          <w:t>пунктом</w:t>
        </w:r>
        <w:proofErr w:type="spellEnd"/>
        <w:r>
          <w:rPr>
            <w:rStyle w:val="a6"/>
            <w:rFonts w:ascii="Arial" w:hAnsi="Arial" w:cs="Arial"/>
            <w:color w:val="333333"/>
            <w:sz w:val="18"/>
            <w:szCs w:val="18"/>
          </w:rPr>
          <w:t xml:space="preserve"> 4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настоящего Порядка;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цели реализации мероприятий, для осуществления которых требуется принятие расходных обязательств. При этом формулировка целей должна соответствовать полномочиям, исполняемым главными распорядителями средств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в соответствующих сферах деятельности и достижению (цели должны быть потенциально исполнимы в среднесрочной перспективе).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Заявки главных распорядителей средств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поселения, оформленные с нарушением требований, определенных настоящим пунктом, возвращаются без рассмотрения.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Администрация обобщает планируемые мероприятия, проверяет обоснованность расчета объема средств, необходимых для исполнения принимаемых обязательств, в срок до 1 сентября текущего финансового года составляет перечень принимаемых расходных обязательств и предоставляет его в Комиссию по формированию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на  очередной финансовой год и плановый период (далее - комиссия) для проведения конкурсного распределения.</w:t>
      </w:r>
      <w:proofErr w:type="gramEnd"/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7. Согласованный Перечень принимаемых расходных обязательств направляется Комиссией в Администрацию для включения в проект бюджета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сельского поселения на очередной финансовый год и плановый период не позднее 15 сентября текущего финансового года.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57680" w:rsidRDefault="00A57680" w:rsidP="00A57680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13DA3" w:rsidRDefault="00D13DA3">
      <w:bookmarkStart w:id="2" w:name="_GoBack"/>
      <w:bookmarkEnd w:id="2"/>
    </w:p>
    <w:sectPr w:rsidR="00D1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80"/>
    <w:rsid w:val="00A57680"/>
    <w:rsid w:val="00D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680"/>
    <w:rPr>
      <w:b/>
      <w:bCs/>
    </w:rPr>
  </w:style>
  <w:style w:type="character" w:styleId="a5">
    <w:name w:val="Emphasis"/>
    <w:basedOn w:val="a0"/>
    <w:uiPriority w:val="20"/>
    <w:qFormat/>
    <w:rsid w:val="00A57680"/>
    <w:rPr>
      <w:i/>
      <w:iCs/>
    </w:rPr>
  </w:style>
  <w:style w:type="character" w:customStyle="1" w:styleId="apple-converted-space">
    <w:name w:val="apple-converted-space"/>
    <w:basedOn w:val="a0"/>
    <w:rsid w:val="00A57680"/>
  </w:style>
  <w:style w:type="character" w:styleId="a6">
    <w:name w:val="Hyperlink"/>
    <w:basedOn w:val="a0"/>
    <w:uiPriority w:val="99"/>
    <w:semiHidden/>
    <w:unhideWhenUsed/>
    <w:rsid w:val="00A57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680"/>
    <w:rPr>
      <w:b/>
      <w:bCs/>
    </w:rPr>
  </w:style>
  <w:style w:type="character" w:styleId="a5">
    <w:name w:val="Emphasis"/>
    <w:basedOn w:val="a0"/>
    <w:uiPriority w:val="20"/>
    <w:qFormat/>
    <w:rsid w:val="00A57680"/>
    <w:rPr>
      <w:i/>
      <w:iCs/>
    </w:rPr>
  </w:style>
  <w:style w:type="character" w:customStyle="1" w:styleId="apple-converted-space">
    <w:name w:val="apple-converted-space"/>
    <w:basedOn w:val="a0"/>
    <w:rsid w:val="00A57680"/>
  </w:style>
  <w:style w:type="character" w:styleId="a6">
    <w:name w:val="Hyperlink"/>
    <w:basedOn w:val="a0"/>
    <w:uiPriority w:val="99"/>
    <w:semiHidden/>
    <w:unhideWhenUsed/>
    <w:rsid w:val="00A57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dniki-37.ru/index.php?option=com_content&amp;view=article&amp;id=3918&amp;Itemid=429" TargetMode="External"/><Relationship Id="rId5" Type="http://schemas.openxmlformats.org/officeDocument/2006/relationships/hyperlink" Target="http://www.rodniki-37.ru/index.php?option=com_content&amp;view=article&amp;id=3918&amp;Itemid=4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2014-12-08T05:13:00Z</dcterms:created>
  <dcterms:modified xsi:type="dcterms:W3CDTF">2014-12-08T05:13:00Z</dcterms:modified>
</cp:coreProperties>
</file>