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E" w:rsidRPr="00B85759" w:rsidRDefault="0043083E" w:rsidP="0084583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ОТЧЕТ</w:t>
      </w:r>
    </w:p>
    <w:p w:rsidR="00CA1A00" w:rsidRDefault="0043083E" w:rsidP="00B34D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 результатах оценки налогов</w:t>
      </w:r>
      <w:r w:rsidR="00B34D22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ых расходов по местным налогам </w:t>
      </w: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="00CA1A00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Парско</w:t>
      </w:r>
      <w:r w:rsidR="001806C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="00CA1A00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 w:rsidR="001806C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="00CA1A00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 w:rsidR="001806C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е </w:t>
      </w:r>
      <w:r w:rsidR="00CA1A00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Родниковского муниципального района Ивановской области</w:t>
      </w:r>
      <w:r w:rsidR="001806C1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A1A00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 2020 год</w:t>
      </w:r>
    </w:p>
    <w:p w:rsidR="001806C1" w:rsidRDefault="001806C1" w:rsidP="00CA1A00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3083E" w:rsidRPr="0043083E" w:rsidRDefault="0043083E" w:rsidP="00CC1B61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3083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Налоговые расходы  -  это выпадающие доходы бюджета </w:t>
      </w:r>
      <w:r w:rsidRPr="00362189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  <w:r w:rsidRPr="0043083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2189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CA1A00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ско</w:t>
      </w:r>
      <w:r w:rsidR="0078441D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218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сельско</w:t>
      </w:r>
      <w:r w:rsidR="001806C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 </w:t>
      </w:r>
      <w:r w:rsidRPr="0036218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поселени</w:t>
      </w:r>
      <w:r w:rsidR="001806C1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2189">
        <w:rPr>
          <w:rFonts w:ascii="Times New Roman" w:hAnsi="Times New Roman" w:cs="Times New Roman"/>
          <w:color w:val="auto"/>
          <w:sz w:val="28"/>
          <w:szCs w:val="28"/>
          <w:lang w:bidi="ar-SA"/>
        </w:rPr>
        <w:t>Родниковского муниципального района Ивановской области»</w:t>
      </w:r>
      <w:r w:rsidRPr="0043083E">
        <w:rPr>
          <w:rFonts w:ascii="Times New Roman" w:hAnsi="Times New Roman" w:cs="Times New Roman"/>
          <w:color w:val="auto"/>
          <w:sz w:val="28"/>
          <w:szCs w:val="28"/>
          <w:lang w:bidi="ar-SA"/>
        </w:rPr>
        <w:t>, обусловленные  налоговыми  льготами  и  иными  освобождениями  по  местным  налогам, предусмотренные в качестве мер муниципальной поддержки.</w:t>
      </w:r>
    </w:p>
    <w:p w:rsidR="00B34D22" w:rsidRDefault="0043083E" w:rsidP="00CC1B61">
      <w:pPr>
        <w:pStyle w:val="20"/>
        <w:shd w:val="clear" w:color="auto" w:fill="auto"/>
        <w:spacing w:after="0" w:line="322" w:lineRule="exact"/>
        <w:ind w:firstLine="700"/>
        <w:jc w:val="left"/>
        <w:rPr>
          <w:color w:val="000000" w:themeColor="text1"/>
        </w:rPr>
      </w:pPr>
      <w:r w:rsidRPr="0043083E">
        <w:t xml:space="preserve">Оценка  налоговых  расходов  проведена  в  соответствии  </w:t>
      </w:r>
      <w:r w:rsidRPr="00B96F28">
        <w:rPr>
          <w:color w:val="000000" w:themeColor="text1"/>
        </w:rPr>
        <w:t>со статьей 174.3 Бюджетного кодекса Российской Федерации, постановлением Правительства Российской Федерации от 22.06.2019 № 796 «Об общих требованиях оценки налоговых расходов субъектов Российской Федерации»,  в целях повышения эффективности использования средств бюджета и определения эффективности налоговых расходов муниципального образования «</w:t>
      </w:r>
      <w:r w:rsidR="007F6C49">
        <w:rPr>
          <w:color w:val="000000" w:themeColor="text1"/>
        </w:rPr>
        <w:t>Пар</w:t>
      </w:r>
      <w:r w:rsidRPr="00B96F28">
        <w:rPr>
          <w:color w:val="000000" w:themeColor="text1"/>
        </w:rPr>
        <w:t>ское сельское поселение Родниковского муниципаль</w:t>
      </w:r>
      <w:r w:rsidR="00634018">
        <w:rPr>
          <w:color w:val="000000" w:themeColor="text1"/>
        </w:rPr>
        <w:t>ного района Ивановской области»</w:t>
      </w:r>
      <w:r w:rsidRPr="00B96F28">
        <w:rPr>
          <w:color w:val="000000" w:themeColor="text1"/>
        </w:rPr>
        <w:t>.</w:t>
      </w:r>
    </w:p>
    <w:p w:rsidR="00D27736" w:rsidRPr="0078228B" w:rsidRDefault="00D27736" w:rsidP="00CC1B61">
      <w:pPr>
        <w:pStyle w:val="20"/>
        <w:shd w:val="clear" w:color="auto" w:fill="auto"/>
        <w:spacing w:after="0" w:line="322" w:lineRule="exact"/>
        <w:ind w:firstLine="700"/>
        <w:jc w:val="left"/>
      </w:pPr>
      <w:r w:rsidRPr="0078228B">
        <w:t xml:space="preserve">Порядок оценки налоговых расходов осуществляется </w:t>
      </w:r>
      <w:r>
        <w:t>согласно постановлени</w:t>
      </w:r>
      <w:r w:rsidR="00FA6D07">
        <w:t>ю</w:t>
      </w:r>
      <w:r>
        <w:t xml:space="preserve"> администрации</w:t>
      </w:r>
      <w:r w:rsidRPr="0078228B">
        <w:t xml:space="preserve"> </w:t>
      </w:r>
      <w:r w:rsidRPr="0078228B">
        <w:rPr>
          <w:color w:val="000000" w:themeColor="text1"/>
        </w:rPr>
        <w:t xml:space="preserve">муниципального образования </w:t>
      </w:r>
      <w:r w:rsidRPr="0078228B">
        <w:rPr>
          <w:b/>
        </w:rPr>
        <w:t xml:space="preserve"> </w:t>
      </w:r>
      <w:r w:rsidRPr="0078228B">
        <w:t>«</w:t>
      </w:r>
      <w:r>
        <w:t xml:space="preserve">Парское </w:t>
      </w:r>
      <w:r w:rsidRPr="00362189">
        <w:t xml:space="preserve"> сельско</w:t>
      </w:r>
      <w:r>
        <w:t xml:space="preserve">е </w:t>
      </w:r>
      <w:r w:rsidRPr="00362189">
        <w:t>поселени</w:t>
      </w:r>
      <w:r>
        <w:t xml:space="preserve">е </w:t>
      </w:r>
      <w:r w:rsidRPr="00362189">
        <w:t>Родниковского муниципального района Ивановской области»</w:t>
      </w:r>
      <w:r w:rsidRPr="0078228B">
        <w:t xml:space="preserve"> от 31.03.2020г. № </w:t>
      </w:r>
      <w:r>
        <w:t>9</w:t>
      </w:r>
      <w:r w:rsidRPr="0078228B">
        <w:t>(</w:t>
      </w:r>
      <w:r w:rsidRPr="0078228B">
        <w:rPr>
          <w:color w:val="000000" w:themeColor="text1"/>
        </w:rPr>
        <w:t xml:space="preserve">далее Постановление) </w:t>
      </w:r>
      <w:r w:rsidRPr="0078228B">
        <w:t>и включает:</w:t>
      </w:r>
    </w:p>
    <w:p w:rsidR="00D27736" w:rsidRPr="0078228B" w:rsidRDefault="00D27736" w:rsidP="00CC1B61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322" w:lineRule="exact"/>
        <w:ind w:firstLine="709"/>
        <w:jc w:val="left"/>
      </w:pPr>
      <w:r w:rsidRPr="0078228B">
        <w:t>оценку объемов налоговых расходов;</w:t>
      </w:r>
    </w:p>
    <w:p w:rsidR="00D27736" w:rsidRPr="0078228B" w:rsidRDefault="00D27736" w:rsidP="00CC1B61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322" w:lineRule="exact"/>
        <w:ind w:firstLine="709"/>
        <w:jc w:val="left"/>
      </w:pPr>
      <w:r w:rsidRPr="0078228B">
        <w:t>оценку эффективности налоговых расходов.</w:t>
      </w:r>
    </w:p>
    <w:p w:rsidR="00D27736" w:rsidRPr="0078228B" w:rsidRDefault="00D27736" w:rsidP="00CC1B61">
      <w:pPr>
        <w:pStyle w:val="20"/>
        <w:shd w:val="clear" w:color="auto" w:fill="auto"/>
        <w:tabs>
          <w:tab w:val="left" w:pos="1324"/>
        </w:tabs>
        <w:spacing w:after="0" w:line="322" w:lineRule="exact"/>
        <w:ind w:firstLine="709"/>
        <w:jc w:val="left"/>
      </w:pPr>
      <w:r w:rsidRPr="0078228B">
        <w:t>Оценка эффективности налоговых расходов включает:</w:t>
      </w:r>
    </w:p>
    <w:p w:rsidR="00D27736" w:rsidRPr="0078228B" w:rsidRDefault="00D27736" w:rsidP="00CC1B61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322" w:lineRule="exact"/>
        <w:ind w:firstLine="709"/>
        <w:jc w:val="left"/>
      </w:pPr>
      <w:r w:rsidRPr="0078228B">
        <w:t>оценку целесообразности налоговых расходов муниципального образования;</w:t>
      </w:r>
    </w:p>
    <w:p w:rsidR="00D27736" w:rsidRPr="0078228B" w:rsidRDefault="00D27736" w:rsidP="00CC1B61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322" w:lineRule="exact"/>
        <w:ind w:firstLine="709"/>
        <w:jc w:val="left"/>
      </w:pPr>
      <w:r w:rsidRPr="0078228B">
        <w:t>оценку результативности налоговых расходов муниципального образования.</w:t>
      </w:r>
    </w:p>
    <w:p w:rsidR="00D27736" w:rsidRPr="0078228B" w:rsidRDefault="00D27736" w:rsidP="00CC1B61">
      <w:pPr>
        <w:pStyle w:val="Style5"/>
        <w:widowControl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Критериями целесообразности налоговых расходов являются:</w:t>
      </w:r>
    </w:p>
    <w:p w:rsidR="00D27736" w:rsidRPr="0078228B" w:rsidRDefault="00D27736" w:rsidP="00CC1B61">
      <w:pPr>
        <w:pStyle w:val="Style5"/>
        <w:widowControl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 xml:space="preserve"> </w:t>
      </w:r>
      <w:r w:rsidR="00B34D22">
        <w:rPr>
          <w:sz w:val="28"/>
          <w:szCs w:val="28"/>
        </w:rPr>
        <w:t xml:space="preserve">- </w:t>
      </w:r>
      <w:r w:rsidRPr="0078228B">
        <w:rPr>
          <w:sz w:val="28"/>
          <w:szCs w:val="28"/>
        </w:rPr>
        <w:t xml:space="preserve">соответствие налоговых расходов целям муниципальных программ,  структурным элементам муниципальных программ и (или) иным целям социально-экономического развития муниципального образования, не относящимся к муниципальным программам; </w:t>
      </w:r>
    </w:p>
    <w:p w:rsidR="00D27736" w:rsidRPr="0078228B" w:rsidRDefault="00B34D22" w:rsidP="00CC1B61">
      <w:pPr>
        <w:pStyle w:val="Style5"/>
        <w:widowControl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27736" w:rsidRPr="0078228B">
        <w:rPr>
          <w:sz w:val="28"/>
          <w:szCs w:val="28"/>
        </w:rPr>
        <w:t>востребованность</w:t>
      </w:r>
      <w:proofErr w:type="spellEnd"/>
      <w:r w:rsidR="00D27736" w:rsidRPr="0078228B">
        <w:rPr>
          <w:sz w:val="28"/>
          <w:szCs w:val="28"/>
        </w:rPr>
        <w:t xml:space="preserve"> плательщиками предоставленных льгот, </w:t>
      </w:r>
      <w:proofErr w:type="gramStart"/>
      <w:r w:rsidR="00D27736" w:rsidRPr="0078228B">
        <w:rPr>
          <w:sz w:val="28"/>
          <w:szCs w:val="28"/>
        </w:rPr>
        <w:t>которая</w:t>
      </w:r>
      <w:proofErr w:type="gramEnd"/>
      <w:r w:rsidR="00D27736" w:rsidRPr="0078228B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D27736" w:rsidRPr="0078228B" w:rsidRDefault="00D27736" w:rsidP="00CC1B61">
      <w:pPr>
        <w:pStyle w:val="Style5"/>
        <w:widowControl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 xml:space="preserve"> </w:t>
      </w:r>
      <w:r w:rsidR="00B34D22">
        <w:rPr>
          <w:sz w:val="28"/>
          <w:szCs w:val="28"/>
        </w:rPr>
        <w:t xml:space="preserve">- </w:t>
      </w:r>
      <w:r w:rsidRPr="0078228B">
        <w:rPr>
          <w:sz w:val="28"/>
          <w:szCs w:val="28"/>
        </w:rPr>
        <w:t>отсутствие значимых отрицательных внешних эффектов.</w:t>
      </w:r>
    </w:p>
    <w:p w:rsidR="00D27736" w:rsidRPr="0078228B" w:rsidRDefault="00D27736" w:rsidP="00CC1B61">
      <w:pPr>
        <w:pStyle w:val="Style5"/>
        <w:widowControl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Оценка результативности налоговых расходов производится на основании влияния налогового расхода на результаты реализации соответствующей муниципальной программы.</w:t>
      </w:r>
    </w:p>
    <w:p w:rsidR="00D27736" w:rsidRPr="0078228B" w:rsidRDefault="00D27736" w:rsidP="00CC1B61">
      <w:pPr>
        <w:pStyle w:val="Style5"/>
        <w:widowControl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Оценка результативности налоговых расходов включает оценку бюджетной эффективности налоговых расходов муниципального образования.</w:t>
      </w:r>
    </w:p>
    <w:p w:rsidR="00D27736" w:rsidRPr="0078228B" w:rsidRDefault="00D27736" w:rsidP="00CC1B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228B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78228B"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78228B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развития, не относящихся к </w:t>
      </w:r>
      <w:r w:rsidRPr="0078228B">
        <w:rPr>
          <w:rFonts w:ascii="Times New Roman" w:hAnsi="Times New Roman" w:cs="Times New Roman"/>
          <w:sz w:val="28"/>
          <w:szCs w:val="28"/>
        </w:rPr>
        <w:lastRenderedPageBreak/>
        <w:t>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D27736" w:rsidRPr="0078228B" w:rsidRDefault="00D27736" w:rsidP="00CC1B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8228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социально-экономического  развития муниципального образования, не относящихся к муниципальным программам, могут учитываться в том числе:</w:t>
      </w:r>
    </w:p>
    <w:p w:rsidR="00D27736" w:rsidRPr="0078228B" w:rsidRDefault="00D27736" w:rsidP="00CC1B61">
      <w:pPr>
        <w:pStyle w:val="Style5"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местных бюджетов;</w:t>
      </w:r>
    </w:p>
    <w:p w:rsidR="00D27736" w:rsidRPr="0078228B" w:rsidRDefault="00D27736" w:rsidP="00CC1B61">
      <w:pPr>
        <w:pStyle w:val="Style5"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- предоставление муниципальных гарантий по обязательствам плательщиков, имеющих право на льготы;</w:t>
      </w:r>
    </w:p>
    <w:p w:rsidR="00D27736" w:rsidRPr="0078228B" w:rsidRDefault="00D27736" w:rsidP="00CC1B61">
      <w:pPr>
        <w:pStyle w:val="Style5"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27736" w:rsidRDefault="00D27736" w:rsidP="00CC1B61">
      <w:pPr>
        <w:pStyle w:val="Style5"/>
        <w:tabs>
          <w:tab w:val="left" w:pos="993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78228B">
        <w:rPr>
          <w:sz w:val="28"/>
          <w:szCs w:val="28"/>
        </w:rPr>
        <w:t>Оценка бюджетной эффективности стимулирующих налоговых льгот (налоговых расходов) наряду со сравнительным анализом предусматривает оценку совокупного бюджетного эффекта (самоокупаемости) указанных налоговых льгот (налоговых расходов).</w:t>
      </w:r>
    </w:p>
    <w:p w:rsidR="00B34D22" w:rsidRPr="0078228B" w:rsidRDefault="00B34D22" w:rsidP="00CC1B61">
      <w:pPr>
        <w:pStyle w:val="Style5"/>
        <w:tabs>
          <w:tab w:val="left" w:pos="993"/>
        </w:tabs>
        <w:spacing w:line="240" w:lineRule="auto"/>
        <w:ind w:firstLine="709"/>
        <w:contextualSpacing/>
        <w:jc w:val="left"/>
        <w:rPr>
          <w:color w:val="FF0000"/>
          <w:sz w:val="28"/>
          <w:szCs w:val="28"/>
        </w:rPr>
      </w:pPr>
    </w:p>
    <w:p w:rsidR="00D27736" w:rsidRPr="0078228B" w:rsidRDefault="00D27736" w:rsidP="00CC1B61">
      <w:pPr>
        <w:shd w:val="clear" w:color="auto" w:fill="FFFFFF"/>
        <w:ind w:right="14" w:firstLine="709"/>
        <w:rPr>
          <w:rFonts w:ascii="Times New Roman" w:hAnsi="Times New Roman" w:cs="Times New Roman"/>
          <w:iCs/>
          <w:sz w:val="28"/>
          <w:szCs w:val="28"/>
        </w:rPr>
      </w:pPr>
      <w:r w:rsidRPr="0078228B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"</w:t>
      </w:r>
      <w:r w:rsidR="006B1B69">
        <w:rPr>
          <w:rFonts w:ascii="Times New Roman" w:hAnsi="Times New Roman" w:cs="Times New Roman"/>
          <w:sz w:val="28"/>
          <w:szCs w:val="28"/>
        </w:rPr>
        <w:t>Пар</w:t>
      </w:r>
      <w:r w:rsidRPr="0078228B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5F0F4B" w:rsidRPr="005F0F4B">
        <w:rPr>
          <w:sz w:val="28"/>
          <w:szCs w:val="28"/>
        </w:rPr>
        <w:t xml:space="preserve"> </w:t>
      </w:r>
      <w:r w:rsidR="005F0F4B" w:rsidRPr="005F0F4B">
        <w:rPr>
          <w:rFonts w:ascii="Times New Roman" w:hAnsi="Times New Roman" w:cs="Times New Roman"/>
          <w:sz w:val="28"/>
          <w:szCs w:val="28"/>
        </w:rPr>
        <w:t>Родниковского муниципального района Ивановской области"</w:t>
      </w:r>
      <w:r w:rsidR="005F0F4B">
        <w:rPr>
          <w:rFonts w:ascii="Times New Roman" w:hAnsi="Times New Roman" w:cs="Times New Roman"/>
          <w:sz w:val="28"/>
          <w:szCs w:val="28"/>
        </w:rPr>
        <w:t xml:space="preserve"> </w:t>
      </w:r>
      <w:r w:rsidRPr="0078228B">
        <w:rPr>
          <w:rFonts w:ascii="Times New Roman" w:hAnsi="Times New Roman" w:cs="Times New Roman"/>
          <w:iCs/>
          <w:sz w:val="28"/>
          <w:szCs w:val="28"/>
        </w:rPr>
        <w:t>в отношении местных налогов  приняты следующие муниципальные правовые акты:</w:t>
      </w:r>
    </w:p>
    <w:p w:rsidR="00D27736" w:rsidRPr="00D424F7" w:rsidRDefault="00D27736" w:rsidP="00CC1B61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right="14" w:firstLine="709"/>
        <w:jc w:val="left"/>
        <w:rPr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7"/>
      <w:bookmarkStart w:id="4" w:name="OLE_LINK8"/>
      <w:bookmarkStart w:id="5" w:name="OLE_LINK9"/>
      <w:r w:rsidRPr="00D424F7">
        <w:rPr>
          <w:sz w:val="28"/>
          <w:szCs w:val="28"/>
        </w:rPr>
        <w:t xml:space="preserve">Решение Совета </w:t>
      </w:r>
      <w:r w:rsidRPr="00D424F7">
        <w:rPr>
          <w:color w:val="000000"/>
          <w:sz w:val="28"/>
          <w:szCs w:val="28"/>
        </w:rPr>
        <w:t xml:space="preserve">муниципального образования </w:t>
      </w:r>
      <w:r w:rsidRPr="00D424F7">
        <w:rPr>
          <w:sz w:val="28"/>
          <w:szCs w:val="28"/>
        </w:rPr>
        <w:t>"</w:t>
      </w:r>
      <w:r w:rsidR="006B1B69">
        <w:rPr>
          <w:sz w:val="28"/>
          <w:szCs w:val="28"/>
        </w:rPr>
        <w:t>Пар</w:t>
      </w:r>
      <w:r w:rsidRPr="00D424F7">
        <w:rPr>
          <w:sz w:val="28"/>
          <w:szCs w:val="28"/>
        </w:rPr>
        <w:t>ское сельское поселение</w:t>
      </w:r>
      <w:r w:rsidR="005F0F4B" w:rsidRPr="005F0F4B">
        <w:t xml:space="preserve"> </w:t>
      </w:r>
      <w:r w:rsidR="005F0F4B" w:rsidRPr="005F0F4B">
        <w:rPr>
          <w:sz w:val="28"/>
          <w:szCs w:val="28"/>
        </w:rPr>
        <w:t>Родниковского муниципал</w:t>
      </w:r>
      <w:r w:rsidR="005F0F4B">
        <w:rPr>
          <w:sz w:val="28"/>
          <w:szCs w:val="28"/>
        </w:rPr>
        <w:t>ьного района Ивановской области</w:t>
      </w:r>
      <w:r w:rsidR="005F0F4B" w:rsidRPr="005F0F4B">
        <w:rPr>
          <w:sz w:val="28"/>
          <w:szCs w:val="28"/>
        </w:rPr>
        <w:t xml:space="preserve"> </w:t>
      </w:r>
      <w:r w:rsidRPr="005F0F4B">
        <w:rPr>
          <w:sz w:val="28"/>
          <w:szCs w:val="28"/>
        </w:rPr>
        <w:t>"</w:t>
      </w:r>
      <w:bookmarkEnd w:id="0"/>
      <w:bookmarkEnd w:id="1"/>
      <w:bookmarkEnd w:id="2"/>
      <w:r w:rsidRPr="00D424F7">
        <w:rPr>
          <w:sz w:val="28"/>
          <w:szCs w:val="28"/>
        </w:rPr>
        <w:t xml:space="preserve"> от 2</w:t>
      </w:r>
      <w:r w:rsidR="006F71BE">
        <w:rPr>
          <w:sz w:val="28"/>
          <w:szCs w:val="28"/>
        </w:rPr>
        <w:t>0</w:t>
      </w:r>
      <w:r w:rsidRPr="00D424F7">
        <w:rPr>
          <w:sz w:val="28"/>
          <w:szCs w:val="28"/>
        </w:rPr>
        <w:t>.11.201</w:t>
      </w:r>
      <w:r w:rsidR="006F71BE">
        <w:rPr>
          <w:sz w:val="28"/>
          <w:szCs w:val="28"/>
        </w:rPr>
        <w:t>4</w:t>
      </w:r>
      <w:r w:rsidRPr="00D424F7">
        <w:rPr>
          <w:sz w:val="28"/>
          <w:szCs w:val="28"/>
        </w:rPr>
        <w:t xml:space="preserve"> № </w:t>
      </w:r>
      <w:r w:rsidR="006F71BE">
        <w:rPr>
          <w:sz w:val="28"/>
          <w:szCs w:val="28"/>
        </w:rPr>
        <w:t>32</w:t>
      </w:r>
      <w:r w:rsidRPr="00D424F7">
        <w:rPr>
          <w:sz w:val="28"/>
          <w:szCs w:val="28"/>
        </w:rPr>
        <w:t xml:space="preserve"> (ред. от </w:t>
      </w:r>
      <w:r w:rsidR="006F71BE">
        <w:rPr>
          <w:sz w:val="28"/>
          <w:szCs w:val="28"/>
        </w:rPr>
        <w:t>07</w:t>
      </w:r>
      <w:r w:rsidRPr="00D424F7">
        <w:rPr>
          <w:sz w:val="28"/>
          <w:szCs w:val="28"/>
        </w:rPr>
        <w:t>.1</w:t>
      </w:r>
      <w:r w:rsidR="006F71BE">
        <w:rPr>
          <w:sz w:val="28"/>
          <w:szCs w:val="28"/>
        </w:rPr>
        <w:t>1</w:t>
      </w:r>
      <w:r w:rsidRPr="00D424F7">
        <w:rPr>
          <w:sz w:val="28"/>
          <w:szCs w:val="28"/>
        </w:rPr>
        <w:t>.20</w:t>
      </w:r>
      <w:r w:rsidR="006F71BE">
        <w:rPr>
          <w:sz w:val="28"/>
          <w:szCs w:val="28"/>
        </w:rPr>
        <w:t>19</w:t>
      </w:r>
      <w:r w:rsidRPr="00D424F7">
        <w:rPr>
          <w:sz w:val="28"/>
          <w:szCs w:val="28"/>
        </w:rPr>
        <w:t xml:space="preserve">г.) </w:t>
      </w:r>
      <w:bookmarkEnd w:id="3"/>
      <w:bookmarkEnd w:id="4"/>
      <w:bookmarkEnd w:id="5"/>
      <w:r w:rsidRPr="00D424F7">
        <w:rPr>
          <w:sz w:val="28"/>
          <w:szCs w:val="28"/>
        </w:rPr>
        <w:t>"Об установлении налога на имущество физических лиц на территории муниципального образования "</w:t>
      </w:r>
      <w:r w:rsidR="00440A08">
        <w:rPr>
          <w:sz w:val="28"/>
          <w:szCs w:val="28"/>
        </w:rPr>
        <w:t>Пар</w:t>
      </w:r>
      <w:r w:rsidRPr="00D424F7">
        <w:rPr>
          <w:sz w:val="28"/>
          <w:szCs w:val="28"/>
        </w:rPr>
        <w:t xml:space="preserve">ское сельское поселение Родниковского муниципального района Ивановской области". </w:t>
      </w:r>
    </w:p>
    <w:p w:rsidR="00D27736" w:rsidRPr="00503C0D" w:rsidRDefault="00D27736" w:rsidP="00CC1B61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22" w:lineRule="exact"/>
        <w:ind w:left="0" w:right="14" w:firstLine="700"/>
        <w:jc w:val="left"/>
        <w:rPr>
          <w:color w:val="000000" w:themeColor="text1"/>
        </w:rPr>
      </w:pPr>
      <w:bookmarkStart w:id="6" w:name="OLE_LINK15"/>
      <w:bookmarkStart w:id="7" w:name="OLE_LINK16"/>
      <w:bookmarkStart w:id="8" w:name="OLE_LINK17"/>
      <w:r w:rsidRPr="00503C0D">
        <w:rPr>
          <w:color w:val="000000"/>
          <w:sz w:val="28"/>
          <w:szCs w:val="28"/>
        </w:rPr>
        <w:t>Решение Совета муниципального образования "</w:t>
      </w:r>
      <w:r w:rsidR="00440A08" w:rsidRPr="00503C0D">
        <w:rPr>
          <w:color w:val="000000"/>
          <w:sz w:val="28"/>
          <w:szCs w:val="28"/>
        </w:rPr>
        <w:t>Пар</w:t>
      </w:r>
      <w:r w:rsidRPr="00503C0D">
        <w:rPr>
          <w:color w:val="000000"/>
          <w:sz w:val="28"/>
          <w:szCs w:val="28"/>
        </w:rPr>
        <w:t>ское сельское поселение</w:t>
      </w:r>
      <w:r w:rsidR="005F0F4B">
        <w:rPr>
          <w:color w:val="000000"/>
          <w:sz w:val="28"/>
          <w:szCs w:val="28"/>
        </w:rPr>
        <w:t xml:space="preserve"> </w:t>
      </w:r>
      <w:r w:rsidR="005F0F4B" w:rsidRPr="00D424F7">
        <w:rPr>
          <w:sz w:val="28"/>
          <w:szCs w:val="28"/>
        </w:rPr>
        <w:t>Родниковского муниципального района Ивановской области"</w:t>
      </w:r>
      <w:r w:rsidR="005F0F4B">
        <w:rPr>
          <w:sz w:val="28"/>
          <w:szCs w:val="28"/>
        </w:rPr>
        <w:t xml:space="preserve"> </w:t>
      </w:r>
      <w:r w:rsidRPr="00503C0D">
        <w:rPr>
          <w:color w:val="000000"/>
          <w:sz w:val="28"/>
          <w:szCs w:val="28"/>
        </w:rPr>
        <w:t>от 2</w:t>
      </w:r>
      <w:r w:rsidR="00766CB5" w:rsidRPr="00503C0D">
        <w:rPr>
          <w:color w:val="000000"/>
          <w:sz w:val="28"/>
          <w:szCs w:val="28"/>
        </w:rPr>
        <w:t>5</w:t>
      </w:r>
      <w:r w:rsidRPr="00503C0D">
        <w:rPr>
          <w:color w:val="000000"/>
          <w:sz w:val="28"/>
          <w:szCs w:val="28"/>
        </w:rPr>
        <w:t xml:space="preserve">.11.2010 № </w:t>
      </w:r>
      <w:bookmarkEnd w:id="6"/>
      <w:bookmarkEnd w:id="7"/>
      <w:bookmarkEnd w:id="8"/>
      <w:r w:rsidRPr="00503C0D">
        <w:rPr>
          <w:color w:val="000000"/>
          <w:sz w:val="28"/>
          <w:szCs w:val="28"/>
        </w:rPr>
        <w:t>5</w:t>
      </w:r>
      <w:r w:rsidR="00766CB5" w:rsidRPr="00503C0D">
        <w:rPr>
          <w:color w:val="000000"/>
          <w:sz w:val="28"/>
          <w:szCs w:val="28"/>
        </w:rPr>
        <w:t>9</w:t>
      </w:r>
      <w:r w:rsidRPr="00503C0D">
        <w:rPr>
          <w:color w:val="000000"/>
          <w:sz w:val="28"/>
          <w:szCs w:val="28"/>
        </w:rPr>
        <w:t xml:space="preserve"> (ред. от 1</w:t>
      </w:r>
      <w:r w:rsidR="00766CB5" w:rsidRPr="00503C0D">
        <w:rPr>
          <w:color w:val="000000"/>
          <w:sz w:val="28"/>
          <w:szCs w:val="28"/>
        </w:rPr>
        <w:t>4</w:t>
      </w:r>
      <w:r w:rsidRPr="00503C0D">
        <w:rPr>
          <w:color w:val="000000"/>
          <w:sz w:val="28"/>
          <w:szCs w:val="28"/>
        </w:rPr>
        <w:t>.12.2020г.) "Об установлении земельного налога на территории муниципального образования "</w:t>
      </w:r>
      <w:r w:rsidR="00440A08" w:rsidRPr="00503C0D">
        <w:rPr>
          <w:color w:val="000000"/>
          <w:sz w:val="28"/>
          <w:szCs w:val="28"/>
        </w:rPr>
        <w:t>Пар</w:t>
      </w:r>
      <w:r w:rsidRPr="00503C0D">
        <w:rPr>
          <w:color w:val="000000"/>
          <w:sz w:val="28"/>
          <w:szCs w:val="28"/>
        </w:rPr>
        <w:t>ское сельское поселение Родниковского муниципального района Ивановской области".</w:t>
      </w:r>
    </w:p>
    <w:p w:rsidR="00362189" w:rsidRDefault="0043083E" w:rsidP="00CC1B6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3083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Оценка  эффективности  налоговых  расходов  проводится  в  целях  минимизации  риска предоставления  неэффективных  налоговых  расходов. </w:t>
      </w:r>
    </w:p>
    <w:p w:rsidR="00B34D22" w:rsidRDefault="00B34D22" w:rsidP="00BE16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B64BF" w:rsidRPr="005D0273" w:rsidRDefault="00806337" w:rsidP="0080633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Оценка эффективности налогового расхода </w:t>
      </w:r>
      <w:r w:rsidR="0078441D"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="0078441D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Парско</w:t>
      </w:r>
      <w:r w:rsidR="00602A3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="0078441D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 w:rsidR="00602A3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="0078441D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 w:rsidR="00602A3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е»</w:t>
      </w:r>
      <w:r w:rsidR="0078441D"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78441D"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земельному налогу </w:t>
      </w:r>
      <w:r w:rsidR="00C17C9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 2020год п</w:t>
      </w:r>
      <w:r w:rsidR="0078441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снижени</w:t>
      </w:r>
      <w:r w:rsidR="00C17C9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ю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налоговой ставки  с 1,5% на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0,3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% </w:t>
      </w:r>
    </w:p>
    <w:p w:rsidR="00787B9E" w:rsidRPr="00051447" w:rsidRDefault="00787B9E" w:rsidP="001B64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3"/>
        <w:tblW w:w="0" w:type="auto"/>
        <w:tblLook w:val="04A0"/>
      </w:tblPr>
      <w:tblGrid>
        <w:gridCol w:w="813"/>
        <w:gridCol w:w="5074"/>
        <w:gridCol w:w="4528"/>
      </w:tblGrid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информация</w:t>
            </w:r>
          </w:p>
        </w:tc>
        <w:tc>
          <w:tcPr>
            <w:tcW w:w="4528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Источник данных</w:t>
            </w:r>
          </w:p>
        </w:tc>
      </w:tr>
      <w:tr w:rsidR="00362189" w:rsidRPr="00051447" w:rsidTr="004C3911">
        <w:trPr>
          <w:trHeight w:val="365"/>
        </w:trPr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28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362189" w:rsidRPr="00051447" w:rsidTr="004C3911">
        <w:tc>
          <w:tcPr>
            <w:tcW w:w="10415" w:type="dxa"/>
            <w:gridSpan w:val="3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I. Нормативные характеристики налоговых расходов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Муниципальные правовые акты муниципального образования, их структурные единицы, которыми предусматриваются налоговые льготы, освобождения и иные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преференции по налогам</w:t>
            </w:r>
          </w:p>
        </w:tc>
        <w:tc>
          <w:tcPr>
            <w:tcW w:w="4528" w:type="dxa"/>
          </w:tcPr>
          <w:p w:rsidR="00A039E3" w:rsidRPr="00E37801" w:rsidRDefault="00AB579C" w:rsidP="00A0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A039E3" w:rsidRPr="00E37801">
              <w:rPr>
                <w:rFonts w:ascii="Times New Roman" w:hAnsi="Times New Roman" w:cs="Times New Roman"/>
              </w:rPr>
              <w:t xml:space="preserve">ешение Совета </w:t>
            </w:r>
            <w:r w:rsidR="00A039E3" w:rsidRPr="00E37801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="00A039E3" w:rsidRPr="00E37801">
              <w:rPr>
                <w:rFonts w:ascii="Times New Roman" w:hAnsi="Times New Roman" w:cs="Times New Roman"/>
              </w:rPr>
              <w:br/>
              <w:t xml:space="preserve">«Парское сельское поселение Родниковского муниципального района </w:t>
            </w:r>
            <w:r w:rsidR="00A039E3" w:rsidRPr="00E37801">
              <w:rPr>
                <w:rFonts w:ascii="Times New Roman" w:hAnsi="Times New Roman" w:cs="Times New Roman"/>
              </w:rPr>
              <w:lastRenderedPageBreak/>
              <w:t>Ивановской области»</w:t>
            </w:r>
            <w:r w:rsidR="00A039E3" w:rsidRPr="00E37801">
              <w:rPr>
                <w:rFonts w:ascii="Times New Roman" w:hAnsi="Times New Roman" w:cs="Times New Roman"/>
              </w:rPr>
              <w:br/>
              <w:t xml:space="preserve"> от 25.11.2010 № 59 (ред. от 14.12.2020 №24) абзац 5 пп.1 п.2 приложения 1</w:t>
            </w:r>
          </w:p>
          <w:p w:rsidR="00362189" w:rsidRPr="00051447" w:rsidRDefault="00362189" w:rsidP="00362189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362189" w:rsidRPr="00457DB5" w:rsidRDefault="00624E65" w:rsidP="00362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57DB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528" w:type="dxa"/>
          </w:tcPr>
          <w:p w:rsidR="00061A81" w:rsidRPr="00061A81" w:rsidRDefault="00AB579C" w:rsidP="00061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1A81" w:rsidRPr="00061A81">
              <w:rPr>
                <w:rFonts w:ascii="Times New Roman" w:hAnsi="Times New Roman" w:cs="Times New Roman"/>
              </w:rPr>
              <w:t>алогоплательщики в отношении земельных участков, занятых индивидуальными и кооперативными гаражами или приобретенных (предоставленных) для строительства индивидуальных и кооперативных гаражей</w:t>
            </w:r>
          </w:p>
          <w:p w:rsidR="00362189" w:rsidRPr="00051447" w:rsidRDefault="00362189" w:rsidP="004B5DE6">
            <w:pPr>
              <w:rPr>
                <w:rFonts w:ascii="Times New Roman" w:hAnsi="Times New Roman" w:cs="Times New Roman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362189" w:rsidRPr="00051447" w:rsidRDefault="004B5DE6" w:rsidP="00791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</w:t>
            </w:r>
            <w:r w:rsidR="007913E8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начала действия права предоставленного муниципальными правовыми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362189" w:rsidRPr="00051447" w:rsidRDefault="004B5DE6" w:rsidP="00791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</w:t>
            </w:r>
            <w:r w:rsidR="007913E8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362189" w:rsidRPr="00051447" w:rsidRDefault="00DD4E55" w:rsidP="004C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B5DE6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362189" w:rsidRPr="00051447" w:rsidRDefault="00DD4E55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A0455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362189" w:rsidRPr="00051447" w:rsidTr="004C3911">
        <w:tc>
          <w:tcPr>
            <w:tcW w:w="10415" w:type="dxa"/>
            <w:gridSpan w:val="3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II. Целевые характеристики налоговых расходов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362189" w:rsidRPr="00051447" w:rsidRDefault="001A0455" w:rsidP="007913E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A0455">
              <w:rPr>
                <w:rFonts w:ascii="Times New Roman" w:hAnsi="Times New Roman" w:cs="Times New Roman"/>
                <w:color w:val="auto"/>
                <w:lang w:bidi="ar-SA"/>
              </w:rPr>
              <w:t>Снижение налоговой ставки с 1,5% до 0,</w:t>
            </w:r>
            <w:r w:rsidR="007913E8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  <w:r w:rsidRPr="001A0455">
              <w:rPr>
                <w:rFonts w:ascii="Times New Roman" w:hAnsi="Times New Roman" w:cs="Times New Roman"/>
                <w:color w:val="auto"/>
                <w:lang w:bidi="ar-SA"/>
              </w:rPr>
              <w:t>%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налогового расхода</w:t>
            </w:r>
          </w:p>
        </w:tc>
        <w:tc>
          <w:tcPr>
            <w:tcW w:w="4528" w:type="dxa"/>
          </w:tcPr>
          <w:p w:rsidR="00362189" w:rsidRPr="00051447" w:rsidRDefault="00157C40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="001A0455" w:rsidRPr="001A0455">
              <w:rPr>
                <w:rFonts w:ascii="Times New Roman" w:hAnsi="Times New Roman" w:cs="Times New Roman"/>
                <w:color w:val="auto"/>
                <w:lang w:bidi="ar-SA"/>
              </w:rPr>
              <w:t>оциальная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362189" w:rsidRPr="00051447" w:rsidRDefault="007913E8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Повышение качества жизни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528" w:type="dxa"/>
          </w:tcPr>
          <w:p w:rsidR="001A0455" w:rsidRPr="001A0455" w:rsidRDefault="001A0455" w:rsidP="001A0455">
            <w:pPr>
              <w:rPr>
                <w:rFonts w:ascii="Times New Roman" w:hAnsi="Times New Roman" w:cs="Times New Roman"/>
              </w:rPr>
            </w:pPr>
            <w:r w:rsidRPr="001A0455">
              <w:rPr>
                <w:rFonts w:ascii="Times New Roman" w:hAnsi="Times New Roman" w:cs="Times New Roman"/>
              </w:rPr>
              <w:t>Земельный налог</w:t>
            </w:r>
          </w:p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4528" w:type="dxa"/>
          </w:tcPr>
          <w:p w:rsidR="00362189" w:rsidRDefault="001A0455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Снижение налоговой ставки</w:t>
            </w:r>
          </w:p>
          <w:p w:rsidR="001A0455" w:rsidRPr="00051447" w:rsidRDefault="001A0455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13.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362189" w:rsidRPr="00CA7C54" w:rsidRDefault="00F61B76" w:rsidP="00E737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CA7C54">
              <w:rPr>
                <w:rFonts w:ascii="Times New Roman" w:hAnsi="Times New Roman" w:cs="Times New Roman"/>
                <w:color w:val="000000" w:themeColor="text1"/>
                <w:lang w:bidi="ar-SA"/>
              </w:rPr>
              <w:t>1,</w:t>
            </w:r>
            <w:r w:rsidR="00E73711" w:rsidRPr="00CA7C54">
              <w:rPr>
                <w:rFonts w:ascii="Times New Roman" w:hAnsi="Times New Roman" w:cs="Times New Roman"/>
                <w:color w:val="000000" w:themeColor="text1"/>
                <w:lang w:bidi="ar-SA"/>
              </w:rPr>
              <w:t>5</w:t>
            </w:r>
            <w:r w:rsidR="00E67D39">
              <w:rPr>
                <w:rFonts w:ascii="Times New Roman" w:hAnsi="Times New Roman" w:cs="Times New Roman"/>
                <w:color w:val="000000" w:themeColor="text1"/>
                <w:lang w:bidi="ar-SA"/>
              </w:rPr>
              <w:t>%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362189" w:rsidRPr="00CA7C54" w:rsidRDefault="00363914" w:rsidP="00CA7C5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CA7C54"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  <w:r w:rsidR="00C710CD" w:rsidRPr="00CA7C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28" w:type="dxa"/>
          </w:tcPr>
          <w:p w:rsidR="00362189" w:rsidRPr="00051447" w:rsidRDefault="00363914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362189" w:rsidRPr="00051447" w:rsidTr="004C3911">
        <w:tc>
          <w:tcPr>
            <w:tcW w:w="10415" w:type="dxa"/>
            <w:gridSpan w:val="3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III. Фискальные характеристики налогового расхода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налоговых льгот, освобождений и иных</w:t>
            </w:r>
          </w:p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528" w:type="dxa"/>
          </w:tcPr>
          <w:p w:rsidR="004C3911" w:rsidRDefault="004C3911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4C3911" w:rsidRDefault="004C3911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2018год-</w:t>
            </w:r>
            <w:r w:rsidR="00112C2E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</w:p>
          <w:p w:rsidR="00362189" w:rsidRDefault="00482B07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</w:t>
            </w:r>
            <w:r w:rsidR="00112C2E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</w:p>
          <w:p w:rsidR="00787B9E" w:rsidRPr="00051447" w:rsidRDefault="00787B9E" w:rsidP="005D027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17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ублей)</w:t>
            </w:r>
          </w:p>
        </w:tc>
        <w:tc>
          <w:tcPr>
            <w:tcW w:w="4528" w:type="dxa"/>
          </w:tcPr>
          <w:p w:rsidR="00362189" w:rsidRDefault="00A8650C" w:rsidP="001A04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2020год-</w:t>
            </w:r>
            <w:r w:rsidR="00112C2E">
              <w:rPr>
                <w:rFonts w:ascii="Times New Roman" w:hAnsi="Times New Roman" w:cs="Times New Roman"/>
                <w:color w:val="auto"/>
                <w:lang w:bidi="ar-SA"/>
              </w:rPr>
              <w:t>0т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.р.,</w:t>
            </w:r>
          </w:p>
          <w:p w:rsidR="00A8650C" w:rsidRDefault="00A8650C" w:rsidP="001A04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2021год-</w:t>
            </w:r>
            <w:r w:rsidR="00112C2E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т.р.,</w:t>
            </w:r>
          </w:p>
          <w:p w:rsidR="00A8650C" w:rsidRPr="00EC1A57" w:rsidRDefault="00A8650C" w:rsidP="001A045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2022год-</w:t>
            </w:r>
            <w:r w:rsidR="00112C2E">
              <w:rPr>
                <w:rFonts w:ascii="Times New Roman" w:hAnsi="Times New Roman" w:cs="Times New Roman"/>
                <w:color w:val="auto"/>
                <w:lang w:bidi="ar-SA"/>
              </w:rPr>
              <w:t>0т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.р.</w:t>
            </w:r>
            <w:r w:rsidR="00EC1A57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</w:p>
          <w:p w:rsidR="00EC1A57" w:rsidRPr="00EC1A57" w:rsidRDefault="00EC1A57" w:rsidP="00112C2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C1A57">
              <w:rPr>
                <w:rFonts w:ascii="Times New Roman" w:hAnsi="Times New Roman" w:cs="Times New Roman"/>
                <w:color w:val="auto"/>
                <w:lang w:bidi="ar-SA"/>
              </w:rPr>
              <w:t>2023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год-</w:t>
            </w:r>
            <w:r w:rsidR="00112C2E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.р.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18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</w:p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установленными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0E1344" w:rsidRDefault="000E1344" w:rsidP="000E13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0E1344" w:rsidRDefault="000E1344" w:rsidP="000E13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2018год-0,</w:t>
            </w:r>
          </w:p>
          <w:p w:rsidR="000E1344" w:rsidRDefault="000E1344" w:rsidP="000E13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</w:t>
            </w:r>
          </w:p>
          <w:p w:rsidR="00F61B76" w:rsidRPr="00051447" w:rsidRDefault="00F61B76" w:rsidP="000E13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19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правовыми актами муниципального образования (тыс. рублей)</w:t>
            </w:r>
          </w:p>
        </w:tc>
        <w:tc>
          <w:tcPr>
            <w:tcW w:w="4528" w:type="dxa"/>
          </w:tcPr>
          <w:p w:rsidR="00362189" w:rsidRPr="00DD4E55" w:rsidRDefault="00363914" w:rsidP="003639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DD4E55"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528" w:type="dxa"/>
          </w:tcPr>
          <w:p w:rsidR="000E1344" w:rsidRDefault="000E1344" w:rsidP="000E13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2018год-0т.р.,</w:t>
            </w:r>
          </w:p>
          <w:p w:rsidR="000E1344" w:rsidRDefault="000E1344" w:rsidP="000E134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год-0т.р</w:t>
            </w:r>
            <w:r w:rsidR="0085295D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:rsidR="00362189" w:rsidRPr="00051447" w:rsidRDefault="00362189" w:rsidP="0036391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Результат оценки эффективности налогового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расхода</w:t>
            </w:r>
          </w:p>
        </w:tc>
        <w:tc>
          <w:tcPr>
            <w:tcW w:w="4528" w:type="dxa"/>
          </w:tcPr>
          <w:p w:rsidR="00362189" w:rsidRPr="00051447" w:rsidRDefault="00EC1A57" w:rsidP="00892D9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Льгота востребована.  Социально</w:t>
            </w:r>
            <w:r w:rsidR="00892D9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892D9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э</w:t>
            </w:r>
            <w:r w:rsidR="00A8650C">
              <w:rPr>
                <w:rFonts w:ascii="Times New Roman" w:hAnsi="Times New Roman" w:cs="Times New Roman"/>
                <w:color w:val="auto"/>
                <w:lang w:bidi="ar-SA"/>
              </w:rPr>
              <w:t>ффективна</w:t>
            </w:r>
            <w:r w:rsidR="00892D9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  <w:r w:rsidR="00892D97" w:rsidRPr="00C513A9">
              <w:rPr>
                <w:rFonts w:ascii="Times New Roman" w:hAnsi="Times New Roman" w:cs="Times New Roman"/>
              </w:rPr>
              <w:t xml:space="preserve"> Подлежит сохранению</w:t>
            </w:r>
            <w:r w:rsidR="00892D97">
              <w:rPr>
                <w:rFonts w:ascii="Times New Roman" w:hAnsi="Times New Roman" w:cs="Times New Roman"/>
              </w:rPr>
              <w:t>.</w:t>
            </w:r>
          </w:p>
        </w:tc>
      </w:tr>
      <w:tr w:rsidR="00362189" w:rsidRPr="00051447" w:rsidTr="004C3911">
        <w:tc>
          <w:tcPr>
            <w:tcW w:w="813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362189" w:rsidRPr="00051447" w:rsidRDefault="00362189" w:rsidP="004C391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528" w:type="dxa"/>
          </w:tcPr>
          <w:p w:rsidR="00362189" w:rsidRPr="002B6215" w:rsidRDefault="00362189" w:rsidP="004C39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362189" w:rsidRPr="00051447" w:rsidRDefault="00362189" w:rsidP="0036218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A06B6" w:rsidRPr="00806337" w:rsidRDefault="00602A34" w:rsidP="002A06B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Оценка эффективности налогового расхода </w:t>
      </w: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е»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земельному налогу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за 2020год </w:t>
      </w:r>
      <w:r w:rsid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2A06B6"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снижению налоговой ставки </w:t>
      </w:r>
      <w:r w:rsidR="006476F6"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 1,5% на 0,</w:t>
      </w:r>
      <w:r w:rsidR="00D50876"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75</w:t>
      </w:r>
      <w:r w:rsidR="006476F6"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% </w:t>
      </w:r>
    </w:p>
    <w:tbl>
      <w:tblPr>
        <w:tblStyle w:val="a3"/>
        <w:tblW w:w="0" w:type="auto"/>
        <w:tblLook w:val="04A0"/>
      </w:tblPr>
      <w:tblGrid>
        <w:gridCol w:w="813"/>
        <w:gridCol w:w="5074"/>
        <w:gridCol w:w="4528"/>
      </w:tblGrid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информация</w:t>
            </w:r>
          </w:p>
        </w:tc>
        <w:tc>
          <w:tcPr>
            <w:tcW w:w="4528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Источник данных</w:t>
            </w:r>
          </w:p>
        </w:tc>
      </w:tr>
      <w:tr w:rsidR="00A13D7E" w:rsidRPr="00051447" w:rsidTr="00A13D7E">
        <w:trPr>
          <w:trHeight w:val="365"/>
        </w:trPr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28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A13D7E" w:rsidRPr="00051447" w:rsidTr="00A13D7E">
        <w:tc>
          <w:tcPr>
            <w:tcW w:w="10415" w:type="dxa"/>
            <w:gridSpan w:val="3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I. Нормативные характеристики налоговых расходов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E37801" w:rsidRPr="00E37801" w:rsidRDefault="00AB579C" w:rsidP="00E3780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37801" w:rsidRPr="00E37801">
              <w:rPr>
                <w:rFonts w:ascii="Times New Roman" w:hAnsi="Times New Roman" w:cs="Times New Roman"/>
              </w:rPr>
              <w:t xml:space="preserve">ешение Совета </w:t>
            </w:r>
            <w:r w:rsidR="00E37801" w:rsidRPr="00E37801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="00E37801" w:rsidRPr="00E37801">
              <w:rPr>
                <w:rFonts w:ascii="Times New Roman" w:hAnsi="Times New Roman" w:cs="Times New Roman"/>
              </w:rPr>
              <w:br/>
              <w:t>«Парское сельское поселение Родниковского муниципального района Ивановской области»</w:t>
            </w:r>
            <w:r w:rsidR="00E37801" w:rsidRPr="00E37801">
              <w:rPr>
                <w:rFonts w:ascii="Times New Roman" w:hAnsi="Times New Roman" w:cs="Times New Roman"/>
              </w:rPr>
              <w:br/>
              <w:t xml:space="preserve"> от 25.11.2010 № 59 (ред. от 14.12.2020 №24) пп.2 п.2 приложения 1</w:t>
            </w:r>
            <w:r w:rsidR="00E37801" w:rsidRPr="00E37801">
              <w:rPr>
                <w:rFonts w:ascii="Times New Roman" w:hAnsi="Times New Roman" w:cs="Times New Roman"/>
              </w:rPr>
              <w:br/>
            </w:r>
          </w:p>
          <w:p w:rsidR="00A13D7E" w:rsidRPr="00051447" w:rsidRDefault="00A13D7E" w:rsidP="00E37801">
            <w:pPr>
              <w:spacing w:after="24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A13D7E" w:rsidRPr="00233A0D" w:rsidRDefault="00233A0D" w:rsidP="00A13D7E">
            <w:pPr>
              <w:rPr>
                <w:rFonts w:ascii="Times New Roman" w:hAnsi="Times New Roman" w:cs="Times New Roman"/>
                <w:color w:val="auto"/>
              </w:rPr>
            </w:pPr>
            <w:r w:rsidRPr="00233A0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528" w:type="dxa"/>
          </w:tcPr>
          <w:p w:rsidR="00D50876" w:rsidRPr="00D80876" w:rsidRDefault="00AB579C" w:rsidP="00D5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50876" w:rsidRPr="00D80876">
              <w:rPr>
                <w:rFonts w:ascii="Times New Roman" w:hAnsi="Times New Roman" w:cs="Times New Roman"/>
              </w:rPr>
              <w:t>алогоплательщики в отношении земельных участков под промышленными объектами инвесторов, реализующих приоритетные инвестиционные проекты и осуществляющих капитальные вложения в экономику муниципального образования «Парское сельское поселение Родниковского муниципального района Ивановской области»</w:t>
            </w:r>
          </w:p>
          <w:p w:rsidR="00A13D7E" w:rsidRPr="00051447" w:rsidRDefault="00A13D7E" w:rsidP="00A13D7E">
            <w:pPr>
              <w:rPr>
                <w:rFonts w:ascii="Times New Roman" w:hAnsi="Times New Roman" w:cs="Times New Roman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A13D7E" w:rsidRPr="00051447" w:rsidRDefault="00D50876" w:rsidP="00D5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11</w:t>
            </w:r>
            <w:r w:rsidR="00A13D7E">
              <w:rPr>
                <w:rFonts w:ascii="Times New Roman" w:hAnsi="Times New Roman" w:cs="Times New Roman"/>
                <w:color w:val="auto"/>
                <w:lang w:bidi="ar-SA"/>
              </w:rPr>
              <w:t>.0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="00A13D7E">
              <w:rPr>
                <w:rFonts w:ascii="Times New Roman" w:hAnsi="Times New Roman" w:cs="Times New Roman"/>
                <w:color w:val="auto"/>
                <w:lang w:bidi="ar-SA"/>
              </w:rPr>
              <w:t>.201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начала действия права предоставленного муниципальными правовыми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A13D7E" w:rsidRPr="00051447" w:rsidRDefault="00A13D7E" w:rsidP="00D5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</w:t>
            </w:r>
            <w:r w:rsidR="00D50876">
              <w:rPr>
                <w:rFonts w:ascii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муниципального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образования</w:t>
            </w:r>
          </w:p>
        </w:tc>
        <w:tc>
          <w:tcPr>
            <w:tcW w:w="4528" w:type="dxa"/>
          </w:tcPr>
          <w:p w:rsidR="00A13D7E" w:rsidRPr="00051447" w:rsidRDefault="00DD4E55" w:rsidP="00A1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="00A13D7E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7.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A13D7E" w:rsidRPr="00051447" w:rsidRDefault="00DD4E55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13D7E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A13D7E" w:rsidRPr="00051447" w:rsidTr="00A13D7E">
        <w:tc>
          <w:tcPr>
            <w:tcW w:w="10415" w:type="dxa"/>
            <w:gridSpan w:val="3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II. Целевые характеристики налоговых расходов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A13D7E" w:rsidRPr="00051447" w:rsidRDefault="00A13D7E" w:rsidP="00D508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A0455">
              <w:rPr>
                <w:rFonts w:ascii="Times New Roman" w:hAnsi="Times New Roman" w:cs="Times New Roman"/>
                <w:color w:val="auto"/>
                <w:lang w:bidi="ar-SA"/>
              </w:rPr>
              <w:t>Снижение налоговой ставки с 1,5% до 0,</w:t>
            </w:r>
            <w:r w:rsidR="00D50876">
              <w:rPr>
                <w:rFonts w:ascii="Times New Roman" w:hAnsi="Times New Roman" w:cs="Times New Roman"/>
                <w:color w:val="auto"/>
                <w:lang w:bidi="ar-SA"/>
              </w:rPr>
              <w:t>75</w:t>
            </w:r>
            <w:r w:rsidRPr="001A0455">
              <w:rPr>
                <w:rFonts w:ascii="Times New Roman" w:hAnsi="Times New Roman" w:cs="Times New Roman"/>
                <w:color w:val="auto"/>
                <w:lang w:bidi="ar-SA"/>
              </w:rPr>
              <w:t>%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налогового расхода</w:t>
            </w:r>
          </w:p>
        </w:tc>
        <w:tc>
          <w:tcPr>
            <w:tcW w:w="4528" w:type="dxa"/>
          </w:tcPr>
          <w:p w:rsidR="00A13D7E" w:rsidRPr="00051447" w:rsidRDefault="00CF42E4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="00D50876">
              <w:rPr>
                <w:rFonts w:ascii="Times New Roman" w:hAnsi="Times New Roman" w:cs="Times New Roman"/>
                <w:color w:val="auto"/>
                <w:lang w:bidi="ar-SA"/>
              </w:rPr>
              <w:t>тимулирующая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D50876" w:rsidRPr="002C3546" w:rsidRDefault="00D50876" w:rsidP="00D50876">
            <w:pPr>
              <w:rPr>
                <w:rFonts w:ascii="Times New Roman" w:hAnsi="Times New Roman" w:cs="Times New Roman"/>
              </w:rPr>
            </w:pPr>
            <w:r w:rsidRPr="002C3546">
              <w:rPr>
                <w:rFonts w:ascii="Times New Roman" w:hAnsi="Times New Roman" w:cs="Times New Roman"/>
              </w:rPr>
              <w:t>Привлечение инвестиций, развитие новых производств и направлений</w:t>
            </w:r>
          </w:p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528" w:type="dxa"/>
          </w:tcPr>
          <w:p w:rsidR="00A13D7E" w:rsidRPr="001A0455" w:rsidRDefault="00A13D7E" w:rsidP="00A13D7E">
            <w:pPr>
              <w:rPr>
                <w:rFonts w:ascii="Times New Roman" w:hAnsi="Times New Roman" w:cs="Times New Roman"/>
              </w:rPr>
            </w:pPr>
            <w:r w:rsidRPr="001A0455">
              <w:rPr>
                <w:rFonts w:ascii="Times New Roman" w:hAnsi="Times New Roman" w:cs="Times New Roman"/>
              </w:rPr>
              <w:t>Земельный налог</w:t>
            </w:r>
          </w:p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528" w:type="dxa"/>
          </w:tcPr>
          <w:p w:rsidR="00A13D7E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Снижение налоговой ставки</w:t>
            </w:r>
          </w:p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A13D7E" w:rsidRPr="003A7C70" w:rsidRDefault="003A7C70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3A7C70">
              <w:rPr>
                <w:rFonts w:ascii="Times New Roman" w:hAnsi="Times New Roman" w:cs="Times New Roman"/>
                <w:color w:val="000000" w:themeColor="text1"/>
                <w:lang w:bidi="ar-SA"/>
              </w:rPr>
              <w:t>1,5</w:t>
            </w:r>
            <w:r w:rsidR="00E67D39">
              <w:rPr>
                <w:rFonts w:ascii="Times New Roman" w:hAnsi="Times New Roman" w:cs="Times New Roman"/>
                <w:color w:val="000000" w:themeColor="text1"/>
                <w:lang w:bidi="ar-SA"/>
              </w:rPr>
              <w:t>%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A13D7E" w:rsidRPr="003A7C70" w:rsidRDefault="003A7C70" w:rsidP="003A7C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28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A13D7E" w:rsidRPr="00051447" w:rsidTr="00A13D7E">
        <w:tc>
          <w:tcPr>
            <w:tcW w:w="10415" w:type="dxa"/>
            <w:gridSpan w:val="3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III. Фискальные характеристики налогового расхода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налоговых льгот, освобождений и иных</w:t>
            </w:r>
          </w:p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528" w:type="dxa"/>
          </w:tcPr>
          <w:p w:rsidR="00A13D7E" w:rsidRPr="00051447" w:rsidRDefault="00A13D7E" w:rsidP="006602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17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финансовый год, очередной финансовый год и плановый период (тыс</w:t>
            </w:r>
            <w:proofErr w:type="gramStart"/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ублей)</w:t>
            </w:r>
          </w:p>
        </w:tc>
        <w:tc>
          <w:tcPr>
            <w:tcW w:w="4528" w:type="dxa"/>
          </w:tcPr>
          <w:p w:rsidR="00A13D7E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2020</w:t>
            </w:r>
            <w:r w:rsidR="008A6E08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="008A6E08">
              <w:rPr>
                <w:rFonts w:ascii="Times New Roman" w:hAnsi="Times New Roman" w:cs="Times New Roman"/>
                <w:color w:val="auto"/>
                <w:lang w:bidi="ar-SA"/>
              </w:rPr>
              <w:t>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.р.,</w:t>
            </w:r>
          </w:p>
          <w:p w:rsidR="00A13D7E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2021</w:t>
            </w:r>
            <w:r w:rsidR="008A6E08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="008A6E08">
              <w:rPr>
                <w:rFonts w:ascii="Times New Roman" w:hAnsi="Times New Roman" w:cs="Times New Roman"/>
                <w:color w:val="auto"/>
                <w:lang w:bidi="ar-SA"/>
              </w:rPr>
              <w:t>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.р.,</w:t>
            </w:r>
          </w:p>
          <w:p w:rsidR="00A13D7E" w:rsidRDefault="00A13D7E" w:rsidP="00AE3B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2022</w:t>
            </w:r>
            <w:r w:rsidR="008A6E08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>0т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.р.</w:t>
            </w:r>
          </w:p>
          <w:p w:rsidR="008A6E08" w:rsidRPr="00051447" w:rsidRDefault="008A6E08" w:rsidP="006602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2023 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т,р,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18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</w:p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установленными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A13D7E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 xml:space="preserve">0 </w:t>
            </w:r>
          </w:p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19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правовыми актами муниципального образования (тыс. рублей)</w:t>
            </w:r>
          </w:p>
        </w:tc>
        <w:tc>
          <w:tcPr>
            <w:tcW w:w="4528" w:type="dxa"/>
          </w:tcPr>
          <w:p w:rsidR="00A13D7E" w:rsidRPr="00363914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FF0000"/>
                <w:lang w:bidi="ar-SA"/>
              </w:rPr>
              <w:t>-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528" w:type="dxa"/>
          </w:tcPr>
          <w:p w:rsidR="00A13D7E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13D7E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2019год-</w:t>
            </w:r>
            <w:r w:rsidR="00660274"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="006476F6">
              <w:rPr>
                <w:rFonts w:ascii="Times New Roman" w:hAnsi="Times New Roman" w:cs="Times New Roman"/>
                <w:color w:val="auto"/>
                <w:lang w:bidi="ar-SA"/>
              </w:rPr>
              <w:t>.р.</w:t>
            </w:r>
            <w:r w:rsidR="008A6E08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</w:p>
          <w:p w:rsidR="00A13D7E" w:rsidRPr="00051447" w:rsidRDefault="00A13D7E" w:rsidP="006602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Результат оценки эффективности налогового расхода</w:t>
            </w:r>
          </w:p>
        </w:tc>
        <w:tc>
          <w:tcPr>
            <w:tcW w:w="4528" w:type="dxa"/>
          </w:tcPr>
          <w:p w:rsidR="000E347B" w:rsidRPr="00B85759" w:rsidRDefault="000E347B" w:rsidP="000E347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85759">
              <w:rPr>
                <w:rFonts w:ascii="Times New Roman" w:hAnsi="Times New Roman" w:cs="Times New Roman"/>
                <w:color w:val="auto"/>
                <w:lang w:bidi="ar-SA"/>
              </w:rPr>
              <w:t>Льгота эффективна, так как направлена на создание новых и (или) сохранение существующих рабочих мест.</w:t>
            </w:r>
          </w:p>
          <w:p w:rsidR="00A13D7E" w:rsidRPr="00051447" w:rsidRDefault="000E347B" w:rsidP="000E347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85759">
              <w:rPr>
                <w:rFonts w:ascii="Times New Roman" w:hAnsi="Times New Roman" w:cs="Times New Roman"/>
                <w:color w:val="auto"/>
                <w:lang w:bidi="ar-SA"/>
              </w:rPr>
              <w:t>Подлежит сохранению</w:t>
            </w:r>
            <w:r w:rsidR="00CF42E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A13D7E" w:rsidRPr="00051447" w:rsidTr="00A13D7E">
        <w:tc>
          <w:tcPr>
            <w:tcW w:w="813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A13D7E" w:rsidRPr="00051447" w:rsidRDefault="00A13D7E" w:rsidP="00A13D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528" w:type="dxa"/>
          </w:tcPr>
          <w:p w:rsidR="00A13D7E" w:rsidRPr="002B6215" w:rsidRDefault="00A13D7E" w:rsidP="00A13D7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A13D7E" w:rsidRPr="00051447" w:rsidRDefault="00A13D7E" w:rsidP="00A13D7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73C7D" w:rsidRPr="004B5DE6" w:rsidRDefault="0022169E" w:rsidP="00A73C7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Оценка эффективности налогового расхода </w:t>
      </w: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е»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земельному налогу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за 2020год  по 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0E347B"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свобождени</w:t>
      </w:r>
      <w:r w:rsidR="00D93FC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ю</w:t>
      </w:r>
      <w:r w:rsidR="000E347B"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от уплаты</w:t>
      </w:r>
      <w:r w:rsidR="00A73C7D"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налога</w:t>
      </w:r>
      <w:r w:rsidR="00A73C7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3"/>
        <w:gridCol w:w="5074"/>
        <w:gridCol w:w="4528"/>
      </w:tblGrid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информация</w:t>
            </w:r>
          </w:p>
        </w:tc>
        <w:tc>
          <w:tcPr>
            <w:tcW w:w="4528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Источник данных</w:t>
            </w:r>
          </w:p>
        </w:tc>
      </w:tr>
      <w:tr w:rsidR="00A73C7D" w:rsidRPr="00051447" w:rsidTr="00A73C7D">
        <w:trPr>
          <w:trHeight w:val="365"/>
        </w:trPr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28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A73C7D" w:rsidRPr="00051447" w:rsidTr="00A73C7D">
        <w:tc>
          <w:tcPr>
            <w:tcW w:w="10415" w:type="dxa"/>
            <w:gridSpan w:val="3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I. Нормативные характеристики налоговых расходов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EF6CF5" w:rsidRPr="00EF6CF5" w:rsidRDefault="00AB579C" w:rsidP="00EF6CF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6CF5" w:rsidRPr="00EF6CF5">
              <w:rPr>
                <w:rFonts w:ascii="Times New Roman" w:hAnsi="Times New Roman" w:cs="Times New Roman"/>
              </w:rPr>
              <w:t xml:space="preserve">ешение Совета </w:t>
            </w:r>
            <w:r w:rsidR="00EF6CF5" w:rsidRPr="00EF6CF5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="00EF6CF5" w:rsidRPr="00EF6CF5">
              <w:rPr>
                <w:rFonts w:ascii="Times New Roman" w:hAnsi="Times New Roman" w:cs="Times New Roman"/>
              </w:rPr>
              <w:br/>
              <w:t>«Парское сельское поселение Родниковского муниципального района Ивановской области»</w:t>
            </w:r>
            <w:r w:rsidR="00EF6CF5" w:rsidRPr="00EF6CF5">
              <w:rPr>
                <w:rFonts w:ascii="Times New Roman" w:hAnsi="Times New Roman" w:cs="Times New Roman"/>
              </w:rPr>
              <w:br/>
              <w:t xml:space="preserve"> от 25.11.2010 № 59 (ред. от 14.12.2020 №24) п.4 приложения 1</w:t>
            </w:r>
            <w:r w:rsidR="00EF6CF5" w:rsidRPr="00EF6CF5">
              <w:rPr>
                <w:rFonts w:ascii="Times New Roman" w:hAnsi="Times New Roman" w:cs="Times New Roman"/>
              </w:rPr>
              <w:br/>
            </w:r>
          </w:p>
          <w:p w:rsidR="00A73C7D" w:rsidRPr="00051447" w:rsidRDefault="00A73C7D" w:rsidP="00EF6CF5">
            <w:pPr>
              <w:spacing w:after="24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A73C7D" w:rsidRPr="00DD4E55" w:rsidRDefault="002C3546" w:rsidP="00A73C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4E5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Целевая категория плательщиков налогов, для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которых предусмотрены налоговые льготы, освобождения и иные преференции</w:t>
            </w:r>
          </w:p>
        </w:tc>
        <w:tc>
          <w:tcPr>
            <w:tcW w:w="4528" w:type="dxa"/>
          </w:tcPr>
          <w:p w:rsidR="00FD7083" w:rsidRPr="00FD7083" w:rsidRDefault="00AB579C" w:rsidP="00FD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FD7083" w:rsidRPr="00FD7083">
              <w:rPr>
                <w:rFonts w:ascii="Times New Roman" w:hAnsi="Times New Roman" w:cs="Times New Roman"/>
              </w:rPr>
              <w:t xml:space="preserve">редприятия и организации в отношении </w:t>
            </w:r>
            <w:r w:rsidR="00FD7083" w:rsidRPr="00FD7083">
              <w:rPr>
                <w:rFonts w:ascii="Times New Roman" w:hAnsi="Times New Roman" w:cs="Times New Roman"/>
              </w:rPr>
              <w:lastRenderedPageBreak/>
              <w:t>земель, занятых кладбищами и полигонами по утилизации бытовых отходов</w:t>
            </w:r>
          </w:p>
          <w:p w:rsidR="00A73C7D" w:rsidRPr="00051447" w:rsidRDefault="00A73C7D" w:rsidP="00A73C7D">
            <w:pPr>
              <w:rPr>
                <w:rFonts w:ascii="Times New Roman" w:hAnsi="Times New Roman" w:cs="Times New Roman"/>
              </w:rPr>
            </w:pP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4.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A73C7D" w:rsidRPr="00051447" w:rsidRDefault="00D80876" w:rsidP="00D8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</w:t>
            </w:r>
            <w:r w:rsidR="00A73C7D">
              <w:rPr>
                <w:rFonts w:ascii="Times New Roman" w:hAnsi="Times New Roman" w:cs="Times New Roman"/>
                <w:color w:val="auto"/>
                <w:lang w:bidi="ar-SA"/>
              </w:rPr>
              <w:t>.01.201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начала действия права предоставленного муниципальными правовыми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A73C7D" w:rsidRPr="00051447" w:rsidRDefault="00A73C7D" w:rsidP="00D80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</w:t>
            </w:r>
            <w:r w:rsidR="00D80876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A73C7D" w:rsidRPr="00051447" w:rsidRDefault="00DD4E55" w:rsidP="00A73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73C7D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A73C7D" w:rsidRPr="00051447" w:rsidRDefault="00DD4E55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73C7D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A73C7D" w:rsidRPr="00051447" w:rsidTr="00A73C7D">
        <w:tc>
          <w:tcPr>
            <w:tcW w:w="10415" w:type="dxa"/>
            <w:gridSpan w:val="3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II. Целевые характеристики налоговых расходов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A73C7D" w:rsidRPr="00051447" w:rsidRDefault="00D80876" w:rsidP="002C35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налогового расхода</w:t>
            </w:r>
          </w:p>
        </w:tc>
        <w:tc>
          <w:tcPr>
            <w:tcW w:w="4528" w:type="dxa"/>
          </w:tcPr>
          <w:p w:rsidR="00A73C7D" w:rsidRPr="00051447" w:rsidRDefault="00557971" w:rsidP="00D808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="00D80876">
              <w:rPr>
                <w:rFonts w:ascii="Times New Roman" w:hAnsi="Times New Roman" w:cs="Times New Roman"/>
                <w:color w:val="auto"/>
                <w:lang w:bidi="ar-SA"/>
              </w:rPr>
              <w:t>оциальная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2C3546" w:rsidRPr="002C3546" w:rsidRDefault="000E347B" w:rsidP="002C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жизни</w:t>
            </w:r>
          </w:p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528" w:type="dxa"/>
          </w:tcPr>
          <w:p w:rsidR="00A73C7D" w:rsidRPr="001A0455" w:rsidRDefault="00A73C7D" w:rsidP="00A73C7D">
            <w:pPr>
              <w:rPr>
                <w:rFonts w:ascii="Times New Roman" w:hAnsi="Times New Roman" w:cs="Times New Roman"/>
              </w:rPr>
            </w:pPr>
            <w:r w:rsidRPr="001A0455">
              <w:rPr>
                <w:rFonts w:ascii="Times New Roman" w:hAnsi="Times New Roman" w:cs="Times New Roman"/>
              </w:rPr>
              <w:t>Земельный налог</w:t>
            </w:r>
          </w:p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528" w:type="dxa"/>
          </w:tcPr>
          <w:p w:rsidR="00A73C7D" w:rsidRPr="00051447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A73C7D" w:rsidRPr="008D7BB2" w:rsidRDefault="00A73C7D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8D7BB2">
              <w:rPr>
                <w:rFonts w:ascii="Times New Roman" w:hAnsi="Times New Roman" w:cs="Times New Roman"/>
                <w:color w:val="000000" w:themeColor="text1"/>
                <w:lang w:bidi="ar-SA"/>
              </w:rPr>
              <w:t>1,5</w:t>
            </w:r>
            <w:r w:rsidR="008D7BB2" w:rsidRPr="008D7BB2">
              <w:rPr>
                <w:rFonts w:ascii="Times New Roman" w:hAnsi="Times New Roman" w:cs="Times New Roman"/>
                <w:color w:val="000000" w:themeColor="text1"/>
                <w:lang w:bidi="ar-SA"/>
              </w:rPr>
              <w:t>%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A73C7D" w:rsidRPr="00961017" w:rsidRDefault="00A73C7D" w:rsidP="002C35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961017"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</w:p>
        </w:tc>
      </w:tr>
      <w:tr w:rsidR="00A73C7D" w:rsidRPr="00051447" w:rsidTr="00A73C7D">
        <w:tc>
          <w:tcPr>
            <w:tcW w:w="813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15.</w:t>
            </w:r>
          </w:p>
        </w:tc>
        <w:tc>
          <w:tcPr>
            <w:tcW w:w="5074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28" w:type="dxa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A73C7D" w:rsidRPr="00051447" w:rsidTr="00A73C7D">
        <w:tc>
          <w:tcPr>
            <w:tcW w:w="10415" w:type="dxa"/>
            <w:gridSpan w:val="3"/>
          </w:tcPr>
          <w:p w:rsidR="00A73C7D" w:rsidRPr="00051447" w:rsidRDefault="00A73C7D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III. Фискальные характеристики налогового расхода</w:t>
            </w: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налоговых льгот, освобождений и иных</w:t>
            </w:r>
          </w:p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528" w:type="dxa"/>
          </w:tcPr>
          <w:p w:rsidR="000E347B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2018год-0,</w:t>
            </w:r>
          </w:p>
          <w:p w:rsidR="000E347B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</w:t>
            </w:r>
          </w:p>
          <w:p w:rsidR="000E347B" w:rsidRPr="00051447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17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4528" w:type="dxa"/>
          </w:tcPr>
          <w:p w:rsidR="000E347B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2020 год-0</w:t>
            </w:r>
          </w:p>
          <w:p w:rsidR="000E347B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2021 год-0,</w:t>
            </w:r>
          </w:p>
          <w:p w:rsidR="000E347B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2022 год-0,</w:t>
            </w:r>
          </w:p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2023 год-0.</w:t>
            </w: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18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</w:p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установленными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0E347B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2018год-0,</w:t>
            </w:r>
          </w:p>
          <w:p w:rsidR="000E347B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</w:t>
            </w:r>
          </w:p>
          <w:p w:rsidR="000E347B" w:rsidRPr="00051447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19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правовыми актами муниципального образования (тыс. рублей)</w:t>
            </w:r>
          </w:p>
        </w:tc>
        <w:tc>
          <w:tcPr>
            <w:tcW w:w="4528" w:type="dxa"/>
          </w:tcPr>
          <w:p w:rsidR="000E347B" w:rsidRPr="00DD4E55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DD4E55"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528" w:type="dxa"/>
          </w:tcPr>
          <w:p w:rsidR="000E347B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2018год-0,</w:t>
            </w:r>
          </w:p>
          <w:p w:rsidR="000E347B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</w:t>
            </w:r>
          </w:p>
          <w:p w:rsidR="000E347B" w:rsidRPr="00051447" w:rsidRDefault="000E347B" w:rsidP="005A14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Результат оценки эффективности налогового расхода</w:t>
            </w:r>
          </w:p>
        </w:tc>
        <w:tc>
          <w:tcPr>
            <w:tcW w:w="4528" w:type="dxa"/>
          </w:tcPr>
          <w:p w:rsidR="000E347B" w:rsidRPr="00B85759" w:rsidRDefault="000E347B" w:rsidP="00D57D2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85759">
              <w:rPr>
                <w:rFonts w:ascii="Times New Roman" w:hAnsi="Times New Roman" w:cs="Times New Roman"/>
                <w:color w:val="auto"/>
                <w:lang w:bidi="ar-SA"/>
              </w:rPr>
              <w:t xml:space="preserve">Льгота </w:t>
            </w:r>
            <w:r w:rsidR="0032281C">
              <w:rPr>
                <w:rFonts w:ascii="Times New Roman" w:hAnsi="Times New Roman" w:cs="Times New Roman"/>
                <w:color w:val="auto"/>
                <w:lang w:bidi="ar-SA"/>
              </w:rPr>
              <w:t xml:space="preserve"> социально </w:t>
            </w:r>
            <w:r w:rsidRPr="00B85759">
              <w:rPr>
                <w:rFonts w:ascii="Times New Roman" w:hAnsi="Times New Roman" w:cs="Times New Roman"/>
                <w:color w:val="auto"/>
                <w:lang w:bidi="ar-SA"/>
              </w:rPr>
              <w:t>эффективна.</w:t>
            </w:r>
          </w:p>
          <w:p w:rsidR="000E347B" w:rsidRPr="00D57D25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5759">
              <w:rPr>
                <w:rFonts w:ascii="Times New Roman" w:hAnsi="Times New Roman" w:cs="Times New Roman"/>
                <w:color w:val="auto"/>
                <w:lang w:bidi="ar-SA"/>
              </w:rPr>
              <w:t>Подлежит сохранению.</w:t>
            </w:r>
          </w:p>
        </w:tc>
      </w:tr>
      <w:tr w:rsidR="000E347B" w:rsidRPr="00051447" w:rsidTr="00A73C7D">
        <w:tc>
          <w:tcPr>
            <w:tcW w:w="813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E347B" w:rsidRPr="00051447" w:rsidRDefault="000E347B" w:rsidP="00A73C7D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528" w:type="dxa"/>
          </w:tcPr>
          <w:p w:rsidR="000E347B" w:rsidRPr="002B6215" w:rsidRDefault="000E347B" w:rsidP="00A73C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D93FC7" w:rsidRDefault="00D93FC7" w:rsidP="0012767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93FC7" w:rsidRPr="004B5DE6" w:rsidRDefault="00D93FC7" w:rsidP="00D93FC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Оценка эффективности налогового расхода </w:t>
      </w: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е»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земельному налогу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за 2020год  по 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освобождени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ю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от уплаты налога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93FC7" w:rsidRPr="004B5DE6" w:rsidRDefault="00D93FC7" w:rsidP="0012767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3"/>
        <w:tblW w:w="0" w:type="auto"/>
        <w:tblLook w:val="04A0"/>
      </w:tblPr>
      <w:tblGrid>
        <w:gridCol w:w="813"/>
        <w:gridCol w:w="5074"/>
        <w:gridCol w:w="4528"/>
      </w:tblGrid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информация</w:t>
            </w:r>
          </w:p>
        </w:tc>
        <w:tc>
          <w:tcPr>
            <w:tcW w:w="4528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Источник данных</w:t>
            </w:r>
          </w:p>
        </w:tc>
      </w:tr>
      <w:tr w:rsidR="00127674" w:rsidRPr="00051447" w:rsidTr="00127674">
        <w:trPr>
          <w:trHeight w:val="365"/>
        </w:trPr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28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27674" w:rsidRPr="00051447" w:rsidTr="00127674">
        <w:tc>
          <w:tcPr>
            <w:tcW w:w="10415" w:type="dxa"/>
            <w:gridSpan w:val="3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I. Нормативные характеристики налоговых расходов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9070DF" w:rsidRPr="009070DF" w:rsidRDefault="00AB579C" w:rsidP="009070D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070DF" w:rsidRPr="009070DF">
              <w:rPr>
                <w:rFonts w:ascii="Times New Roman" w:hAnsi="Times New Roman" w:cs="Times New Roman"/>
              </w:rPr>
              <w:t>ешение Совета муниципального образования</w:t>
            </w:r>
            <w:r w:rsidR="009070DF">
              <w:rPr>
                <w:rFonts w:ascii="Times New Roman" w:hAnsi="Times New Roman" w:cs="Times New Roman"/>
              </w:rPr>
              <w:t xml:space="preserve"> </w:t>
            </w:r>
            <w:r w:rsidR="009070DF" w:rsidRPr="009070DF">
              <w:rPr>
                <w:rFonts w:ascii="Times New Roman" w:hAnsi="Times New Roman" w:cs="Times New Roman"/>
              </w:rPr>
              <w:t>«Парское сельское поселение Родниковского муниципального района Ивановской области»</w:t>
            </w:r>
            <w:r w:rsidR="009070DF">
              <w:rPr>
                <w:rFonts w:ascii="Times New Roman" w:hAnsi="Times New Roman" w:cs="Times New Roman"/>
              </w:rPr>
              <w:t xml:space="preserve"> </w:t>
            </w:r>
            <w:r w:rsidR="009070DF" w:rsidRPr="009070DF">
              <w:rPr>
                <w:rFonts w:ascii="Times New Roman" w:hAnsi="Times New Roman" w:cs="Times New Roman"/>
              </w:rPr>
              <w:t xml:space="preserve"> от 25.11.2010 № 59 (ред. от 14.12.2020 №24) п.4 приложения 1</w:t>
            </w:r>
          </w:p>
          <w:p w:rsidR="009070DF" w:rsidRPr="009070DF" w:rsidRDefault="009070DF" w:rsidP="009070DF">
            <w:pPr>
              <w:spacing w:after="240"/>
              <w:rPr>
                <w:rFonts w:ascii="Times New Roman" w:hAnsi="Times New Roman" w:cs="Times New Roman"/>
              </w:rPr>
            </w:pPr>
          </w:p>
          <w:p w:rsidR="00127674" w:rsidRPr="00051447" w:rsidRDefault="00127674" w:rsidP="00127674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127674" w:rsidRPr="00906D3C" w:rsidRDefault="00127674" w:rsidP="00127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D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528" w:type="dxa"/>
          </w:tcPr>
          <w:p w:rsidR="003E7416" w:rsidRPr="003E7416" w:rsidRDefault="00AB579C" w:rsidP="003E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E7416" w:rsidRPr="003E7416">
              <w:rPr>
                <w:rFonts w:ascii="Times New Roman" w:hAnsi="Times New Roman" w:cs="Times New Roman"/>
              </w:rPr>
              <w:t>оллективные сады и садоводческие товарищества в отношении земель общего пользования</w:t>
            </w:r>
          </w:p>
          <w:p w:rsidR="00127674" w:rsidRPr="00051447" w:rsidRDefault="00127674" w:rsidP="00127674">
            <w:pPr>
              <w:rPr>
                <w:rFonts w:ascii="Times New Roman" w:hAnsi="Times New Roman" w:cs="Times New Roman"/>
              </w:rPr>
            </w:pP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127674" w:rsidRPr="00051447" w:rsidRDefault="00D72EC2" w:rsidP="0067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</w:t>
            </w:r>
            <w:r w:rsidR="00127674">
              <w:rPr>
                <w:rFonts w:ascii="Times New Roman" w:hAnsi="Times New Roman" w:cs="Times New Roman"/>
                <w:color w:val="auto"/>
                <w:lang w:bidi="ar-SA"/>
              </w:rPr>
              <w:t>.01.201</w:t>
            </w:r>
            <w:r w:rsidR="006728E1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начала действия права предоставленного муниципальными правовыми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127674" w:rsidRPr="00051447" w:rsidRDefault="00127674" w:rsidP="0067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</w:t>
            </w:r>
            <w:r w:rsidR="006728E1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127674" w:rsidRPr="00051447" w:rsidRDefault="00DD4E55" w:rsidP="00127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27674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127674" w:rsidRPr="00051447" w:rsidRDefault="00DD4E55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27674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127674" w:rsidRPr="00051447" w:rsidTr="00127674">
        <w:tc>
          <w:tcPr>
            <w:tcW w:w="10415" w:type="dxa"/>
            <w:gridSpan w:val="3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II. Целевые характеристики налоговых расходов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127674" w:rsidRPr="00051447" w:rsidRDefault="004A4D70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налогового расхода</w:t>
            </w:r>
          </w:p>
        </w:tc>
        <w:tc>
          <w:tcPr>
            <w:tcW w:w="4528" w:type="dxa"/>
          </w:tcPr>
          <w:p w:rsidR="00127674" w:rsidRPr="00051447" w:rsidRDefault="00CF2972" w:rsidP="004A4D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="004A4D70">
              <w:rPr>
                <w:rFonts w:ascii="Times New Roman" w:hAnsi="Times New Roman" w:cs="Times New Roman"/>
                <w:color w:val="auto"/>
                <w:lang w:bidi="ar-SA"/>
              </w:rPr>
              <w:t>оциальная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127674" w:rsidRPr="00051447" w:rsidRDefault="004A4D70" w:rsidP="004A4D70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Повышение качества  жизни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528" w:type="dxa"/>
          </w:tcPr>
          <w:p w:rsidR="00127674" w:rsidRPr="001A0455" w:rsidRDefault="00127674" w:rsidP="00127674">
            <w:pPr>
              <w:rPr>
                <w:rFonts w:ascii="Times New Roman" w:hAnsi="Times New Roman" w:cs="Times New Roman"/>
              </w:rPr>
            </w:pPr>
            <w:r w:rsidRPr="001A0455">
              <w:rPr>
                <w:rFonts w:ascii="Times New Roman" w:hAnsi="Times New Roman" w:cs="Times New Roman"/>
              </w:rPr>
              <w:t>Земельный налог</w:t>
            </w:r>
          </w:p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Вид налоговых льгот, освобождений и иных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528" w:type="dxa"/>
          </w:tcPr>
          <w:p w:rsidR="00127674" w:rsidRPr="00051447" w:rsidRDefault="004A4D70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Освобождение от уплаты налога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13.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127674" w:rsidRPr="004B24BE" w:rsidRDefault="00127674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B24BE">
              <w:rPr>
                <w:rFonts w:ascii="Times New Roman" w:hAnsi="Times New Roman" w:cs="Times New Roman"/>
                <w:color w:val="auto"/>
                <w:lang w:bidi="ar-SA"/>
              </w:rPr>
              <w:t>1,5</w:t>
            </w:r>
            <w:r w:rsidR="00E67D39">
              <w:rPr>
                <w:rFonts w:ascii="Times New Roman" w:hAnsi="Times New Roman" w:cs="Times New Roman"/>
                <w:color w:val="auto"/>
                <w:lang w:bidi="ar-SA"/>
              </w:rPr>
              <w:t>%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127674" w:rsidRPr="001742B6" w:rsidRDefault="00127674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1742B6"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28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27674" w:rsidRPr="00051447" w:rsidTr="00127674">
        <w:tc>
          <w:tcPr>
            <w:tcW w:w="10415" w:type="dxa"/>
            <w:gridSpan w:val="3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III. Фискальные характеристики налогового расхода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налоговых льгот, освобождений и иных</w:t>
            </w:r>
          </w:p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528" w:type="dxa"/>
          </w:tcPr>
          <w:p w:rsidR="004A4D70" w:rsidRDefault="004A4D70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 год-0,</w:t>
            </w:r>
          </w:p>
          <w:p w:rsidR="004A4D70" w:rsidRPr="00051447" w:rsidRDefault="004A4D70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17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4528" w:type="dxa"/>
          </w:tcPr>
          <w:p w:rsidR="00127674" w:rsidRDefault="00D23FC2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2020 год-0,</w:t>
            </w:r>
          </w:p>
          <w:p w:rsidR="00D23FC2" w:rsidRDefault="00D23FC2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2021 год-0,</w:t>
            </w:r>
          </w:p>
          <w:p w:rsidR="00D23FC2" w:rsidRDefault="00D23FC2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2022 год-0</w:t>
            </w:r>
            <w:r w:rsidR="00D72EC2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</w:p>
          <w:p w:rsidR="00D72EC2" w:rsidRPr="00051447" w:rsidRDefault="00D72EC2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2023 год-0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18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</w:p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установленными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4A4D70" w:rsidRDefault="004A4D70" w:rsidP="004A4D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 год-0,</w:t>
            </w:r>
          </w:p>
          <w:p w:rsidR="00127674" w:rsidRPr="00051447" w:rsidRDefault="004A4D70" w:rsidP="004A4D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19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правовыми актами муниципального образования (тыс. рублей)</w:t>
            </w:r>
          </w:p>
        </w:tc>
        <w:tc>
          <w:tcPr>
            <w:tcW w:w="4528" w:type="dxa"/>
          </w:tcPr>
          <w:p w:rsidR="00127674" w:rsidRPr="00EE4650" w:rsidRDefault="00127674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EE4650">
              <w:rPr>
                <w:rFonts w:ascii="Times New Roman" w:hAnsi="Times New Roman" w:cs="Times New Roman"/>
                <w:color w:val="000000" w:themeColor="text1"/>
                <w:lang w:bidi="ar-SA"/>
              </w:rPr>
              <w:t>-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финансовому году (тыс. рублей)</w:t>
            </w:r>
          </w:p>
        </w:tc>
        <w:tc>
          <w:tcPr>
            <w:tcW w:w="4528" w:type="dxa"/>
          </w:tcPr>
          <w:p w:rsidR="005D2C10" w:rsidRDefault="005D2C10" w:rsidP="005D2C1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2018 год-0,</w:t>
            </w:r>
          </w:p>
          <w:p w:rsidR="00127674" w:rsidRPr="00051447" w:rsidRDefault="005D2C10" w:rsidP="005D2C1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Результат оценки эффективности налогового расхода</w:t>
            </w:r>
          </w:p>
        </w:tc>
        <w:tc>
          <w:tcPr>
            <w:tcW w:w="4528" w:type="dxa"/>
          </w:tcPr>
          <w:p w:rsidR="00C3250C" w:rsidRPr="00F17B7A" w:rsidRDefault="00C3250C" w:rsidP="00C3250C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17B7A">
              <w:rPr>
                <w:rFonts w:ascii="Times New Roman" w:hAnsi="Times New Roman" w:cs="Times New Roman"/>
              </w:rPr>
              <w:t xml:space="preserve">Льгота имеет социальную эффективность, так как направлена на </w:t>
            </w:r>
            <w:r w:rsidRPr="00F17B7A">
              <w:rPr>
                <w:rFonts w:ascii="Times New Roman" w:hAnsi="Times New Roman" w:cs="Times New Roman"/>
                <w:color w:val="auto"/>
                <w:lang w:bidi="ar-SA"/>
              </w:rPr>
              <w:t>повышение качества  жизни.</w:t>
            </w:r>
          </w:p>
          <w:p w:rsidR="00127674" w:rsidRPr="00051447" w:rsidRDefault="00C3250C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17B7A">
              <w:rPr>
                <w:rFonts w:ascii="Times New Roman" w:hAnsi="Times New Roman" w:cs="Times New Roman"/>
                <w:color w:val="auto"/>
                <w:lang w:bidi="ar-SA"/>
              </w:rPr>
              <w:t>Подлежит сохранению.</w:t>
            </w:r>
          </w:p>
        </w:tc>
      </w:tr>
      <w:tr w:rsidR="00127674" w:rsidRPr="00051447" w:rsidTr="00127674">
        <w:tc>
          <w:tcPr>
            <w:tcW w:w="813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127674" w:rsidRPr="00051447" w:rsidRDefault="00127674" w:rsidP="00127674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528" w:type="dxa"/>
          </w:tcPr>
          <w:p w:rsidR="00127674" w:rsidRPr="002B6215" w:rsidRDefault="00127674" w:rsidP="0012767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E03CDD" w:rsidRDefault="00E03CDD" w:rsidP="00D01160">
      <w:pP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3CDD" w:rsidRPr="004B5DE6" w:rsidRDefault="00E03CDD" w:rsidP="00E03CD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Оценка эффективности налогового расхода </w:t>
      </w: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е»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земельному налогу </w:t>
      </w:r>
      <w:r w:rsidR="00F3514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физических лиц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за 2020год  по 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освобождени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ю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от уплаты налога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3CDD" w:rsidRPr="004B5DE6" w:rsidRDefault="00E03CDD" w:rsidP="00090C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3"/>
        <w:tblW w:w="0" w:type="auto"/>
        <w:tblLook w:val="04A0"/>
      </w:tblPr>
      <w:tblGrid>
        <w:gridCol w:w="813"/>
        <w:gridCol w:w="5074"/>
        <w:gridCol w:w="4528"/>
      </w:tblGrid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информация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Источник данных</w:t>
            </w:r>
          </w:p>
        </w:tc>
      </w:tr>
      <w:tr w:rsidR="00090C96" w:rsidRPr="00051447" w:rsidTr="00C234DE">
        <w:trPr>
          <w:trHeight w:val="365"/>
        </w:trPr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090C96" w:rsidRPr="00051447" w:rsidTr="00C234DE">
        <w:tc>
          <w:tcPr>
            <w:tcW w:w="10415" w:type="dxa"/>
            <w:gridSpan w:val="3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I. Нормативные характеристики налоговых расходов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FC3B50" w:rsidRPr="00FC3B50" w:rsidRDefault="00AB579C" w:rsidP="00FC3B5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C3B50" w:rsidRPr="00FC3B50">
              <w:rPr>
                <w:rFonts w:ascii="Times New Roman" w:hAnsi="Times New Roman" w:cs="Times New Roman"/>
              </w:rPr>
              <w:t xml:space="preserve">ешение Совета </w:t>
            </w:r>
            <w:r w:rsidR="00FC3B50" w:rsidRPr="00FC3B50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="00FC3B50" w:rsidRPr="00FC3B50">
              <w:rPr>
                <w:rFonts w:ascii="Times New Roman" w:hAnsi="Times New Roman" w:cs="Times New Roman"/>
              </w:rPr>
              <w:br/>
              <w:t>«Парское сельское поселение Родниковского муниципального района Ивановской области»</w:t>
            </w:r>
            <w:r w:rsidR="00FC3B50" w:rsidRPr="00FC3B50">
              <w:rPr>
                <w:rFonts w:ascii="Times New Roman" w:hAnsi="Times New Roman" w:cs="Times New Roman"/>
              </w:rPr>
              <w:br/>
              <w:t xml:space="preserve"> от 25.11.2010 № 59 (ред. от 14.12.2020 №24) п.4 приложения 1</w:t>
            </w:r>
            <w:r w:rsidR="00FC3B50" w:rsidRPr="00FC3B50">
              <w:rPr>
                <w:rFonts w:ascii="Times New Roman" w:hAnsi="Times New Roman" w:cs="Times New Roman"/>
              </w:rPr>
              <w:br/>
            </w:r>
          </w:p>
          <w:p w:rsidR="00090C96" w:rsidRPr="00051447" w:rsidRDefault="00090C96" w:rsidP="00FC3B50">
            <w:pPr>
              <w:spacing w:after="24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090C96" w:rsidRPr="00ED38CB" w:rsidRDefault="00090C96" w:rsidP="00C23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38C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528" w:type="dxa"/>
          </w:tcPr>
          <w:p w:rsidR="00090C96" w:rsidRPr="00051447" w:rsidRDefault="00AB579C" w:rsidP="00C2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B370E" w:rsidRPr="00EB370E">
              <w:rPr>
                <w:rFonts w:ascii="Times New Roman" w:hAnsi="Times New Roman" w:cs="Times New Roman"/>
              </w:rPr>
              <w:t>нвалиды и участники Великой Отечественной войны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090C96" w:rsidRPr="00051447" w:rsidRDefault="00EB370E" w:rsidP="00EB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06</w:t>
            </w:r>
            <w:r w:rsidR="00090C96">
              <w:rPr>
                <w:rFonts w:ascii="Times New Roman" w:hAnsi="Times New Roman" w:cs="Times New Roman"/>
                <w:color w:val="auto"/>
                <w:lang w:bidi="ar-SA"/>
              </w:rPr>
              <w:t>.0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  <w:r w:rsidR="00090C96">
              <w:rPr>
                <w:rFonts w:ascii="Times New Roman" w:hAnsi="Times New Roman" w:cs="Times New Roman"/>
                <w:color w:val="auto"/>
                <w:lang w:bidi="ar-SA"/>
              </w:rPr>
              <w:t>.2011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начала действия права предоставленного муниципальными правовыми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01.01.2011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090C96" w:rsidRPr="00051447" w:rsidRDefault="00DD4E55" w:rsidP="00C2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90C96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правовыми актами муниципального образования</w:t>
            </w:r>
          </w:p>
        </w:tc>
        <w:tc>
          <w:tcPr>
            <w:tcW w:w="4528" w:type="dxa"/>
          </w:tcPr>
          <w:p w:rsidR="00090C96" w:rsidRPr="00051447" w:rsidRDefault="00DD4E55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="00090C96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090C96" w:rsidRPr="00051447" w:rsidTr="00C234DE">
        <w:tc>
          <w:tcPr>
            <w:tcW w:w="10415" w:type="dxa"/>
            <w:gridSpan w:val="3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II. Целевые характеристики налоговых расходов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налогового расхода</w:t>
            </w:r>
          </w:p>
        </w:tc>
        <w:tc>
          <w:tcPr>
            <w:tcW w:w="4528" w:type="dxa"/>
          </w:tcPr>
          <w:p w:rsidR="00090C96" w:rsidRPr="00051447" w:rsidRDefault="000923BB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="00090C96">
              <w:rPr>
                <w:rFonts w:ascii="Times New Roman" w:hAnsi="Times New Roman" w:cs="Times New Roman"/>
                <w:color w:val="auto"/>
                <w:lang w:bidi="ar-SA"/>
              </w:rPr>
              <w:t>оциальная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Повышение качества  жизни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528" w:type="dxa"/>
          </w:tcPr>
          <w:p w:rsidR="00090C96" w:rsidRPr="001A0455" w:rsidRDefault="00090C96" w:rsidP="00C234DE">
            <w:pPr>
              <w:rPr>
                <w:rFonts w:ascii="Times New Roman" w:hAnsi="Times New Roman" w:cs="Times New Roman"/>
              </w:rPr>
            </w:pPr>
            <w:r w:rsidRPr="001A0455">
              <w:rPr>
                <w:rFonts w:ascii="Times New Roman" w:hAnsi="Times New Roman" w:cs="Times New Roman"/>
              </w:rPr>
              <w:t>Земельный налог</w:t>
            </w:r>
          </w:p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090C96" w:rsidRPr="00D23FC2" w:rsidRDefault="002F14B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0,3%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090C96" w:rsidRPr="00C15E00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C15E00"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28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90C96" w:rsidRPr="00051447" w:rsidTr="00C234DE">
        <w:tc>
          <w:tcPr>
            <w:tcW w:w="10415" w:type="dxa"/>
            <w:gridSpan w:val="3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III. Фискальные характеристики налогового расхода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налоговых льгот, освобождений и иных</w:t>
            </w:r>
          </w:p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528" w:type="dxa"/>
          </w:tcPr>
          <w:p w:rsidR="00090C96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 год-0,</w:t>
            </w:r>
          </w:p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17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4528" w:type="dxa"/>
          </w:tcPr>
          <w:p w:rsidR="00090C96" w:rsidRDefault="008D1DCC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2020 год-0,</w:t>
            </w:r>
          </w:p>
          <w:p w:rsidR="008D1DCC" w:rsidRDefault="008D1DCC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2021 год-0,</w:t>
            </w:r>
          </w:p>
          <w:p w:rsidR="008D1DCC" w:rsidRDefault="008D1DCC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2022 год-0,</w:t>
            </w:r>
          </w:p>
          <w:p w:rsidR="008D1DCC" w:rsidRPr="00051447" w:rsidRDefault="008D1DCC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2023 год-0.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18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Численность плательщиков налогов, воспользовавшихся налоговой льготой,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освобождением и иной преференцией (единиц),</w:t>
            </w:r>
          </w:p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установленными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090C96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2018 год-0,</w:t>
            </w:r>
          </w:p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19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правовыми актами муниципального образования (тыс. рублей)</w:t>
            </w:r>
          </w:p>
        </w:tc>
        <w:tc>
          <w:tcPr>
            <w:tcW w:w="4528" w:type="dxa"/>
          </w:tcPr>
          <w:p w:rsidR="00090C96" w:rsidRPr="00C15E00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C15E00"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528" w:type="dxa"/>
          </w:tcPr>
          <w:p w:rsidR="00090C96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 год-0,</w:t>
            </w:r>
          </w:p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Результат оценки эффективности налогового расхода</w:t>
            </w:r>
          </w:p>
        </w:tc>
        <w:tc>
          <w:tcPr>
            <w:tcW w:w="4528" w:type="dxa"/>
          </w:tcPr>
          <w:p w:rsidR="00EB370E" w:rsidRDefault="00EB370E" w:rsidP="00EB370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Л</w:t>
            </w:r>
            <w:r w:rsidRPr="00E07497">
              <w:rPr>
                <w:rFonts w:ascii="Times New Roman" w:hAnsi="Times New Roman" w:cs="Times New Roman"/>
                <w:color w:val="auto"/>
                <w:lang w:bidi="ar-SA"/>
              </w:rPr>
              <w:t>ьгота имеет социальную эффективность, поскольку направлена на поддержку граждан, имеющих особые заслуги перед государством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:rsidR="00090C96" w:rsidRPr="00051447" w:rsidRDefault="00EB370E" w:rsidP="00EB370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749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7497">
              <w:rPr>
                <w:rFonts w:ascii="Times New Roman" w:hAnsi="Times New Roman" w:cs="Times New Roman"/>
              </w:rPr>
              <w:t>Осуществление  налогового расхода Ивановской области является целесообразным и льгота рекомендуется к сохранению.</w:t>
            </w:r>
          </w:p>
        </w:tc>
      </w:tr>
      <w:tr w:rsidR="00090C96" w:rsidRPr="00051447" w:rsidTr="00C234DE">
        <w:tc>
          <w:tcPr>
            <w:tcW w:w="813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090C96" w:rsidRPr="00051447" w:rsidRDefault="00090C96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528" w:type="dxa"/>
          </w:tcPr>
          <w:p w:rsidR="00090C96" w:rsidRPr="002B6215" w:rsidRDefault="00090C96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090C96" w:rsidRDefault="00090C96" w:rsidP="00090C96"/>
    <w:p w:rsidR="00550CA8" w:rsidRPr="004B5DE6" w:rsidRDefault="00550CA8" w:rsidP="00550CA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Оценка эффективности налогового расхода </w:t>
      </w:r>
      <w:r w:rsidRPr="00B8575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«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Парск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поселени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е»</w:t>
      </w:r>
      <w:r w:rsidRPr="00CA1A0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0633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по налогу 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на имущество физических лиц за 2020год  по 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освобождени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ю</w:t>
      </w:r>
      <w:r w:rsidRPr="0022169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от уплаты налога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A7FC7" w:rsidRPr="004B5DE6" w:rsidRDefault="009A7FC7" w:rsidP="009A7FC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3"/>
        <w:gridCol w:w="5074"/>
        <w:gridCol w:w="4528"/>
      </w:tblGrid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информация</w:t>
            </w:r>
          </w:p>
        </w:tc>
        <w:tc>
          <w:tcPr>
            <w:tcW w:w="4528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Источник данных</w:t>
            </w:r>
          </w:p>
        </w:tc>
      </w:tr>
      <w:tr w:rsidR="009A7FC7" w:rsidRPr="00051447" w:rsidTr="00C234DE">
        <w:trPr>
          <w:trHeight w:val="365"/>
        </w:trPr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28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9A7FC7" w:rsidRPr="00051447" w:rsidTr="00C234DE">
        <w:tc>
          <w:tcPr>
            <w:tcW w:w="10415" w:type="dxa"/>
            <w:gridSpan w:val="3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I. Нормативные характеристики налоговых расходов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9A7FC7" w:rsidRPr="00051447" w:rsidRDefault="00AB579C" w:rsidP="00D73BED">
            <w:pPr>
              <w:spacing w:after="24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Р</w:t>
            </w:r>
            <w:r w:rsidR="004E51C7" w:rsidRPr="009513FB">
              <w:rPr>
                <w:rFonts w:ascii="Times New Roman" w:hAnsi="Times New Roman" w:cs="Times New Roman"/>
                <w:color w:val="auto"/>
                <w:lang w:bidi="ar-SA"/>
              </w:rPr>
              <w:t>ешение Совета муниципального образования</w:t>
            </w:r>
            <w:r w:rsidR="004E51C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4E51C7" w:rsidRPr="009513FB">
              <w:rPr>
                <w:rFonts w:ascii="Times New Roman" w:hAnsi="Times New Roman" w:cs="Times New Roman"/>
                <w:color w:val="auto"/>
                <w:lang w:bidi="ar-SA"/>
              </w:rPr>
              <w:t>«Парское сельское поселение Родниковского муниципального района Ивановской области»</w:t>
            </w:r>
            <w:r w:rsidR="004E51C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4E51C7" w:rsidRPr="009513FB">
              <w:rPr>
                <w:rFonts w:ascii="Times New Roman" w:hAnsi="Times New Roman" w:cs="Times New Roman"/>
                <w:color w:val="auto"/>
                <w:lang w:bidi="ar-SA"/>
              </w:rPr>
              <w:t>от 20.11.2014 № 32 (ред. от 07.11.2019 №29) п.4 приложения 1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9A7FC7" w:rsidRPr="00892D97" w:rsidRDefault="009A7FC7" w:rsidP="00C234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2D9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528" w:type="dxa"/>
          </w:tcPr>
          <w:p w:rsidR="008C2171" w:rsidRDefault="008C2171" w:rsidP="008C21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Дети-сироты и дети, оставшиеся без попечения родителей, а также лица из их числа в возрасте до 23 лет при условии,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Федерации;</w:t>
            </w:r>
          </w:p>
          <w:p w:rsidR="009A7FC7" w:rsidRPr="00051447" w:rsidRDefault="009A7FC7" w:rsidP="00C234DE">
            <w:pPr>
              <w:rPr>
                <w:rFonts w:ascii="Times New Roman" w:hAnsi="Times New Roman" w:cs="Times New Roman"/>
              </w:rPr>
            </w:pP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4.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9A7FC7" w:rsidRPr="00051447" w:rsidRDefault="009A7FC7" w:rsidP="006B3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10.01.201</w:t>
            </w:r>
            <w:r w:rsidR="006B3718"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Даты начала действия права предоставленного муниципальными правовыми актами муниципального образования на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9A7FC7" w:rsidRPr="00051447" w:rsidRDefault="009A7FC7" w:rsidP="006B3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01.01.201</w:t>
            </w:r>
            <w:r w:rsidR="006B3718">
              <w:rPr>
                <w:rFonts w:ascii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9A7FC7" w:rsidRPr="00051447" w:rsidRDefault="00DD4E55" w:rsidP="00C2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A7FC7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9A7FC7" w:rsidRPr="00051447" w:rsidRDefault="00DD4E55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A7FC7">
              <w:rPr>
                <w:rFonts w:ascii="Times New Roman" w:hAnsi="Times New Roman" w:cs="Times New Roman"/>
              </w:rPr>
              <w:t>ессрочно</w:t>
            </w:r>
          </w:p>
        </w:tc>
      </w:tr>
      <w:tr w:rsidR="009A7FC7" w:rsidRPr="00051447" w:rsidTr="00C234DE">
        <w:tc>
          <w:tcPr>
            <w:tcW w:w="10415" w:type="dxa"/>
            <w:gridSpan w:val="3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II. Целевые характеристики налоговых расходов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528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Целевая категория налогового расхода</w:t>
            </w:r>
          </w:p>
        </w:tc>
        <w:tc>
          <w:tcPr>
            <w:tcW w:w="4528" w:type="dxa"/>
          </w:tcPr>
          <w:p w:rsidR="009A7FC7" w:rsidRPr="00051447" w:rsidRDefault="008002D9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="009A7FC7">
              <w:rPr>
                <w:rFonts w:ascii="Times New Roman" w:hAnsi="Times New Roman" w:cs="Times New Roman"/>
                <w:color w:val="auto"/>
                <w:lang w:bidi="ar-SA"/>
              </w:rPr>
              <w:t>оциальная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9A7FC7" w:rsidRPr="00051447" w:rsidRDefault="009A7FC7" w:rsidP="00C234DE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Повышение качества  жизни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528" w:type="dxa"/>
          </w:tcPr>
          <w:p w:rsidR="009A7FC7" w:rsidRPr="001A0455" w:rsidRDefault="004E51C7" w:rsidP="00C2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528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Освобождение от уплаты налога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528" w:type="dxa"/>
          </w:tcPr>
          <w:p w:rsidR="009A7FC7" w:rsidRPr="00090C96" w:rsidRDefault="008D7BB2" w:rsidP="00E67D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ar-SA"/>
              </w:rPr>
              <w:t>0</w:t>
            </w:r>
            <w:r w:rsidR="006B3718">
              <w:rPr>
                <w:rFonts w:ascii="Times New Roman" w:hAnsi="Times New Roman" w:cs="Times New Roman"/>
                <w:color w:val="000000" w:themeColor="text1"/>
                <w:lang w:bidi="ar-SA"/>
              </w:rPr>
              <w:t>,5</w:t>
            </w:r>
            <w:r w:rsidR="00E67D39">
              <w:rPr>
                <w:rFonts w:ascii="Times New Roman" w:hAnsi="Times New Roman" w:cs="Times New Roman"/>
                <w:color w:val="000000" w:themeColor="text1"/>
                <w:lang w:bidi="ar-SA"/>
              </w:rPr>
              <w:t>%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освобождений и иных преференций по налогам</w:t>
            </w:r>
          </w:p>
        </w:tc>
        <w:tc>
          <w:tcPr>
            <w:tcW w:w="4528" w:type="dxa"/>
          </w:tcPr>
          <w:p w:rsidR="009A7FC7" w:rsidRPr="00C710CD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lang w:bidi="ar-SA"/>
              </w:rPr>
            </w:pPr>
            <w:r w:rsidRPr="00C710CD">
              <w:rPr>
                <w:rFonts w:ascii="Times New Roman" w:hAnsi="Times New Roman" w:cs="Times New Roman"/>
                <w:color w:val="FF0000"/>
                <w:lang w:bidi="ar-SA"/>
              </w:rPr>
              <w:lastRenderedPageBreak/>
              <w:t>-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15.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28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A7FC7" w:rsidRPr="00051447" w:rsidTr="00C234DE">
        <w:tc>
          <w:tcPr>
            <w:tcW w:w="10415" w:type="dxa"/>
            <w:gridSpan w:val="3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III. Фискальные характеристики налогового расхода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6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налоговых льгот, освобождений и иных</w:t>
            </w:r>
          </w:p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528" w:type="dxa"/>
          </w:tcPr>
          <w:p w:rsidR="009A7FC7" w:rsidRDefault="009A7FC7" w:rsidP="009A7F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 год-0,</w:t>
            </w:r>
          </w:p>
          <w:p w:rsidR="009A7FC7" w:rsidRPr="00051447" w:rsidRDefault="009A7FC7" w:rsidP="009A7FC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год-0.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17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4528" w:type="dxa"/>
          </w:tcPr>
          <w:p w:rsidR="007145CE" w:rsidRDefault="007145CE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2020 год-0,</w:t>
            </w:r>
          </w:p>
          <w:p w:rsidR="009A7FC7" w:rsidRDefault="007145CE" w:rsidP="007145CE">
            <w:pPr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2021 год-0,</w:t>
            </w:r>
          </w:p>
          <w:p w:rsidR="007145CE" w:rsidRDefault="007145CE" w:rsidP="00E07497">
            <w:pPr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</w:t>
            </w:r>
            <w:r w:rsidR="00E07497">
              <w:rPr>
                <w:rFonts w:ascii="Times New Roman" w:hAnsi="Times New Roman" w:cs="Times New Roman"/>
                <w:lang w:bidi="ar-SA"/>
              </w:rPr>
              <w:t xml:space="preserve">22 </w:t>
            </w:r>
            <w:r>
              <w:rPr>
                <w:rFonts w:ascii="Times New Roman" w:hAnsi="Times New Roman" w:cs="Times New Roman"/>
                <w:lang w:bidi="ar-SA"/>
              </w:rPr>
              <w:t>год-0</w:t>
            </w:r>
            <w:r w:rsidR="00E07497">
              <w:rPr>
                <w:rFonts w:ascii="Times New Roman" w:hAnsi="Times New Roman" w:cs="Times New Roman"/>
                <w:lang w:bidi="ar-SA"/>
              </w:rPr>
              <w:t>,</w:t>
            </w:r>
          </w:p>
          <w:p w:rsidR="00E07497" w:rsidRPr="007145CE" w:rsidRDefault="00E07497" w:rsidP="00E07497">
            <w:pPr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2023 год-0.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18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</w:p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установленными муниципальными правовыми актами муниципального образования</w:t>
            </w:r>
          </w:p>
        </w:tc>
        <w:tc>
          <w:tcPr>
            <w:tcW w:w="4528" w:type="dxa"/>
          </w:tcPr>
          <w:p w:rsidR="009F12A6" w:rsidRDefault="009F12A6" w:rsidP="009F12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2018 год-0,</w:t>
            </w:r>
          </w:p>
          <w:p w:rsidR="009A7FC7" w:rsidRDefault="009F12A6" w:rsidP="009F12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</w:t>
            </w:r>
            <w:r w:rsidR="005E12AA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:rsidR="00E07497" w:rsidRPr="00051447" w:rsidRDefault="00E07497" w:rsidP="009F12A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19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муниципальными правовыми актами муниципального образования (тыс. рублей)</w:t>
            </w:r>
          </w:p>
        </w:tc>
        <w:tc>
          <w:tcPr>
            <w:tcW w:w="4528" w:type="dxa"/>
          </w:tcPr>
          <w:p w:rsidR="009A7FC7" w:rsidRPr="00363914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hAnsi="Times New Roman" w:cs="Times New Roman"/>
                <w:color w:val="FF0000"/>
                <w:lang w:bidi="ar-SA"/>
              </w:rPr>
              <w:t>-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0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528" w:type="dxa"/>
          </w:tcPr>
          <w:p w:rsidR="009A7FC7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2019 год-0</w:t>
            </w:r>
            <w:r w:rsidR="00E07497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</w:p>
          <w:p w:rsidR="00E07497" w:rsidRPr="00051447" w:rsidRDefault="00E0749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2020 год-0.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1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Результат оценки эффективности налогового расхода</w:t>
            </w:r>
          </w:p>
        </w:tc>
        <w:tc>
          <w:tcPr>
            <w:tcW w:w="4528" w:type="dxa"/>
          </w:tcPr>
          <w:p w:rsidR="009A7FC7" w:rsidRPr="00051447" w:rsidRDefault="00E07497" w:rsidP="0059222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Л</w:t>
            </w:r>
            <w:r w:rsidRPr="00E07497">
              <w:rPr>
                <w:rFonts w:ascii="Times New Roman" w:hAnsi="Times New Roman" w:cs="Times New Roman"/>
                <w:color w:val="auto"/>
                <w:lang w:bidi="ar-SA"/>
              </w:rPr>
              <w:t>ьгота направлена на поддержку социально незащищенных категорий г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раждан.</w:t>
            </w:r>
            <w:r w:rsidRPr="00E0749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Социально </w:t>
            </w:r>
            <w:r w:rsidR="009A7FC7">
              <w:rPr>
                <w:rFonts w:ascii="Times New Roman" w:hAnsi="Times New Roman" w:cs="Times New Roman"/>
                <w:color w:val="auto"/>
                <w:lang w:bidi="ar-SA"/>
              </w:rPr>
              <w:t>эффективна</w:t>
            </w:r>
            <w:r w:rsidR="00592229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  <w:r w:rsidR="00592229" w:rsidRPr="00C513A9">
              <w:rPr>
                <w:rFonts w:ascii="Times New Roman" w:hAnsi="Times New Roman" w:cs="Times New Roman"/>
              </w:rPr>
              <w:t xml:space="preserve"> Подлежит сохранению</w:t>
            </w:r>
          </w:p>
        </w:tc>
      </w:tr>
      <w:tr w:rsidR="009A7FC7" w:rsidRPr="00051447" w:rsidTr="00C234DE">
        <w:tc>
          <w:tcPr>
            <w:tcW w:w="813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2</w:t>
            </w: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5074" w:type="dxa"/>
          </w:tcPr>
          <w:p w:rsidR="009A7FC7" w:rsidRPr="00051447" w:rsidRDefault="009A7FC7" w:rsidP="00C234D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51447">
              <w:rPr>
                <w:rFonts w:ascii="Times New Roman" w:hAnsi="Times New Roman" w:cs="Times New Roman"/>
                <w:color w:val="auto"/>
                <w:lang w:bidi="ar-SA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528" w:type="dxa"/>
          </w:tcPr>
          <w:p w:rsidR="009A7FC7" w:rsidRPr="002B6215" w:rsidRDefault="009A7FC7" w:rsidP="00C234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</w:p>
        </w:tc>
      </w:tr>
    </w:tbl>
    <w:p w:rsidR="009A7FC7" w:rsidRPr="00DB3302" w:rsidRDefault="009A7FC7" w:rsidP="009A7FC7"/>
    <w:p w:rsidR="00DB3302" w:rsidRDefault="00DB3302" w:rsidP="00250C0C">
      <w:pPr>
        <w:spacing w:after="24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Освобождение  от налогообложения  юридических лиц по земельному налогу данных категорий </w:t>
      </w:r>
      <w:r w:rsidR="00361D8A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361D8A" w:rsidRPr="00361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направлено  на  повышение качества жизни и не носит экономического  характера, в связи с этим потери бюджета в связи с предоставлением налогового расхода равны его  социальной  эффективности.</w:t>
      </w:r>
    </w:p>
    <w:p w:rsidR="00DB3302" w:rsidRPr="00DB3302" w:rsidRDefault="00DB3302" w:rsidP="00250C0C"/>
    <w:p w:rsidR="00B34D22" w:rsidRDefault="00FD28C4" w:rsidP="00250C0C">
      <w:pPr>
        <w:spacing w:after="2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53B4">
        <w:rPr>
          <w:rFonts w:ascii="Times New Roman" w:hAnsi="Times New Roman" w:cs="Times New Roman"/>
          <w:sz w:val="28"/>
          <w:szCs w:val="28"/>
        </w:rPr>
        <w:t xml:space="preserve">Льготы по юридическим лицам </w:t>
      </w:r>
      <w:r w:rsidR="00233A0D">
        <w:rPr>
          <w:rFonts w:ascii="Times New Roman" w:hAnsi="Times New Roman" w:cs="Times New Roman"/>
          <w:sz w:val="28"/>
          <w:szCs w:val="28"/>
        </w:rPr>
        <w:t xml:space="preserve"> в виде снижения налоговых ставок </w:t>
      </w:r>
      <w:r w:rsidRPr="002653B4">
        <w:rPr>
          <w:rFonts w:ascii="Times New Roman" w:hAnsi="Times New Roman" w:cs="Times New Roman"/>
          <w:sz w:val="28"/>
          <w:szCs w:val="28"/>
        </w:rPr>
        <w:t>предоставлял</w:t>
      </w:r>
      <w:r w:rsidR="00101BDA">
        <w:rPr>
          <w:rFonts w:ascii="Times New Roman" w:hAnsi="Times New Roman" w:cs="Times New Roman"/>
          <w:sz w:val="28"/>
          <w:szCs w:val="28"/>
        </w:rPr>
        <w:t>и</w:t>
      </w:r>
      <w:r w:rsidRPr="002653B4">
        <w:rPr>
          <w:rFonts w:ascii="Times New Roman" w:hAnsi="Times New Roman" w:cs="Times New Roman"/>
          <w:sz w:val="28"/>
          <w:szCs w:val="28"/>
        </w:rPr>
        <w:t>сь для  недопущения  роста  расходной  части  бюджета.  На  протяжении  действия  решения Совета муниципального образования «</w:t>
      </w:r>
      <w:r w:rsidR="004E51C7">
        <w:rPr>
          <w:rFonts w:ascii="Times New Roman" w:hAnsi="Times New Roman" w:cs="Times New Roman"/>
          <w:sz w:val="28"/>
          <w:szCs w:val="28"/>
        </w:rPr>
        <w:t>Пар</w:t>
      </w:r>
      <w:r w:rsidRPr="002653B4">
        <w:rPr>
          <w:rFonts w:ascii="Times New Roman" w:hAnsi="Times New Roman" w:cs="Times New Roman"/>
          <w:sz w:val="28"/>
          <w:szCs w:val="28"/>
        </w:rPr>
        <w:t>ско</w:t>
      </w:r>
      <w:r w:rsidR="00085474">
        <w:rPr>
          <w:rFonts w:ascii="Times New Roman" w:hAnsi="Times New Roman" w:cs="Times New Roman"/>
          <w:sz w:val="28"/>
          <w:szCs w:val="28"/>
        </w:rPr>
        <w:t xml:space="preserve">е </w:t>
      </w:r>
      <w:r w:rsidRPr="002653B4">
        <w:rPr>
          <w:rFonts w:ascii="Times New Roman" w:hAnsi="Times New Roman" w:cs="Times New Roman"/>
          <w:sz w:val="28"/>
          <w:szCs w:val="28"/>
        </w:rPr>
        <w:t>сельско</w:t>
      </w:r>
      <w:r w:rsidR="00085474">
        <w:rPr>
          <w:rFonts w:ascii="Times New Roman" w:hAnsi="Times New Roman" w:cs="Times New Roman"/>
          <w:sz w:val="28"/>
          <w:szCs w:val="28"/>
        </w:rPr>
        <w:t xml:space="preserve">е </w:t>
      </w:r>
      <w:r w:rsidRPr="002653B4">
        <w:rPr>
          <w:rFonts w:ascii="Times New Roman" w:hAnsi="Times New Roman" w:cs="Times New Roman"/>
          <w:sz w:val="28"/>
          <w:szCs w:val="28"/>
        </w:rPr>
        <w:t>поселени</w:t>
      </w:r>
      <w:r w:rsidR="00085474">
        <w:rPr>
          <w:rFonts w:ascii="Times New Roman" w:hAnsi="Times New Roman" w:cs="Times New Roman"/>
          <w:sz w:val="28"/>
          <w:szCs w:val="28"/>
        </w:rPr>
        <w:t>е</w:t>
      </w:r>
      <w:r w:rsidRPr="002653B4">
        <w:rPr>
          <w:rFonts w:ascii="Times New Roman" w:hAnsi="Times New Roman" w:cs="Times New Roman"/>
          <w:sz w:val="28"/>
          <w:szCs w:val="28"/>
        </w:rPr>
        <w:t xml:space="preserve"> Родниковского муниципального района Ивановской области» по налоговому  расходу  льготы  были  востребованы.</w:t>
      </w:r>
      <w:r w:rsidRPr="002653B4">
        <w:rPr>
          <w:sz w:val="28"/>
          <w:szCs w:val="28"/>
        </w:rPr>
        <w:t xml:space="preserve">  </w:t>
      </w:r>
      <w:r w:rsidRPr="002653B4">
        <w:rPr>
          <w:rFonts w:ascii="Times New Roman" w:hAnsi="Times New Roman" w:cs="Times New Roman"/>
          <w:sz w:val="28"/>
          <w:szCs w:val="28"/>
        </w:rPr>
        <w:t>Экономическая  эффективность предоставленных налоговых льгот бюджета поселения  –  не допущение роста расходной части бюджета.</w:t>
      </w:r>
    </w:p>
    <w:p w:rsidR="00FD28C4" w:rsidRPr="002653B4" w:rsidRDefault="00FD28C4" w:rsidP="00250C0C">
      <w:pPr>
        <w:spacing w:after="2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53B4">
        <w:rPr>
          <w:rFonts w:ascii="Times New Roman" w:hAnsi="Times New Roman" w:cs="Times New Roman"/>
          <w:sz w:val="28"/>
          <w:szCs w:val="28"/>
        </w:rPr>
        <w:t xml:space="preserve">Освобождение  от налогообложения  </w:t>
      </w:r>
      <w:r w:rsidR="00661C95" w:rsidRPr="002653B4">
        <w:rPr>
          <w:rFonts w:ascii="Times New Roman" w:hAnsi="Times New Roman" w:cs="Times New Roman"/>
          <w:sz w:val="28"/>
          <w:szCs w:val="28"/>
        </w:rPr>
        <w:t xml:space="preserve">физических лиц по </w:t>
      </w:r>
      <w:r w:rsidRPr="002653B4">
        <w:rPr>
          <w:rFonts w:ascii="Times New Roman" w:hAnsi="Times New Roman" w:cs="Times New Roman"/>
          <w:sz w:val="28"/>
          <w:szCs w:val="28"/>
        </w:rPr>
        <w:t xml:space="preserve">земельным </w:t>
      </w:r>
      <w:r w:rsidR="00661C95" w:rsidRPr="002653B4">
        <w:rPr>
          <w:rFonts w:ascii="Times New Roman" w:hAnsi="Times New Roman" w:cs="Times New Roman"/>
          <w:sz w:val="28"/>
          <w:szCs w:val="28"/>
        </w:rPr>
        <w:t>и имущественным</w:t>
      </w:r>
      <w:r w:rsidRPr="002653B4">
        <w:rPr>
          <w:rFonts w:ascii="Times New Roman" w:hAnsi="Times New Roman" w:cs="Times New Roman"/>
          <w:sz w:val="28"/>
          <w:szCs w:val="28"/>
        </w:rPr>
        <w:t xml:space="preserve"> налогом  данн</w:t>
      </w:r>
      <w:r w:rsidR="00661C95" w:rsidRPr="002653B4">
        <w:rPr>
          <w:rFonts w:ascii="Times New Roman" w:hAnsi="Times New Roman" w:cs="Times New Roman"/>
          <w:sz w:val="28"/>
          <w:szCs w:val="28"/>
        </w:rPr>
        <w:t>ых</w:t>
      </w:r>
      <w:r w:rsidRPr="002653B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661C95" w:rsidRPr="002653B4">
        <w:rPr>
          <w:rFonts w:ascii="Times New Roman" w:hAnsi="Times New Roman" w:cs="Times New Roman"/>
          <w:sz w:val="28"/>
          <w:szCs w:val="28"/>
        </w:rPr>
        <w:t>й</w:t>
      </w:r>
      <w:r w:rsidRPr="002653B4">
        <w:rPr>
          <w:rFonts w:ascii="Times New Roman" w:hAnsi="Times New Roman" w:cs="Times New Roman"/>
          <w:sz w:val="28"/>
          <w:szCs w:val="28"/>
        </w:rPr>
        <w:t xml:space="preserve">  налогоплательщиков  не  носит экономического  характера  и  направлено  на  поддержку  социально  незащищенных  категорий граждан, в связи с этим потери бюджета в связи с предоставлением налогового расхода равны его  социальной  эффективности.</w:t>
      </w:r>
      <w:proofErr w:type="gramEnd"/>
    </w:p>
    <w:p w:rsidR="00FD28C4" w:rsidRPr="002653B4" w:rsidRDefault="00FD28C4" w:rsidP="00250C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53B4">
        <w:rPr>
          <w:rFonts w:ascii="Times New Roman" w:hAnsi="Times New Roman" w:cs="Times New Roman"/>
          <w:sz w:val="28"/>
          <w:szCs w:val="28"/>
        </w:rPr>
        <w:t xml:space="preserve">  Конечной  целью  социальных  налоговых  льгот  является поддержка  более  не  защищенной  группы  населения.  Таким  образом,  налоговые  расходы, предоставляемые  отдельным  категориям  граждан,  признаются  эффективными  и  не требующими  отмены.  Чтобы  не  допустить  в  дальнейшем  ухудшения  уровня  доходов  у социально-незащищенных слоев населения, целесообр</w:t>
      </w:r>
      <w:r w:rsidR="00E103B6">
        <w:rPr>
          <w:rFonts w:ascii="Times New Roman" w:hAnsi="Times New Roman" w:cs="Times New Roman"/>
          <w:sz w:val="28"/>
          <w:szCs w:val="28"/>
        </w:rPr>
        <w:t>азно сохранить имеющиеся льготы на отчетные периоды 2021,2022 и 2023гг.</w:t>
      </w:r>
    </w:p>
    <w:p w:rsidR="00FD28C4" w:rsidRPr="002653B4" w:rsidRDefault="00FD28C4" w:rsidP="00250C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53B4">
        <w:rPr>
          <w:rFonts w:ascii="Times New Roman" w:hAnsi="Times New Roman" w:cs="Times New Roman"/>
          <w:sz w:val="28"/>
          <w:szCs w:val="28"/>
        </w:rPr>
        <w:t xml:space="preserve">Потерь  бюджета  </w:t>
      </w:r>
      <w:r w:rsidRPr="002653B4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«</w:t>
      </w:r>
      <w:r w:rsidR="00233A0D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Пар</w:t>
      </w:r>
      <w:r w:rsidRPr="002653B4">
        <w:rPr>
          <w:rFonts w:ascii="Times New Roman" w:hAnsi="Times New Roman" w:cs="Times New Roman"/>
          <w:color w:val="auto"/>
          <w:sz w:val="28"/>
          <w:szCs w:val="28"/>
          <w:lang w:bidi="ar-SA"/>
        </w:rPr>
        <w:t>ско</w:t>
      </w:r>
      <w:r w:rsidR="00E6046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2653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сельско</w:t>
      </w:r>
      <w:r w:rsidR="00E6046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2653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поселени</w:t>
      </w:r>
      <w:r w:rsidR="00E60466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2653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Родниковского муниципального района Ивановской области»</w:t>
      </w:r>
      <w:r w:rsidRPr="002653B4">
        <w:rPr>
          <w:rFonts w:ascii="Times New Roman" w:hAnsi="Times New Roman" w:cs="Times New Roman"/>
          <w:sz w:val="28"/>
          <w:szCs w:val="28"/>
        </w:rPr>
        <w:t xml:space="preserve">  в  результате  предоставления налоговых расходов нет.</w:t>
      </w:r>
    </w:p>
    <w:p w:rsidR="00FD28C4" w:rsidRPr="002653B4" w:rsidRDefault="00FD28C4" w:rsidP="00250C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53B4">
        <w:rPr>
          <w:rFonts w:ascii="Times New Roman" w:hAnsi="Times New Roman" w:cs="Times New Roman"/>
          <w:sz w:val="28"/>
          <w:szCs w:val="28"/>
        </w:rPr>
        <w:t>Оценку  эффективности  финансовых  и  социальных  налоговых  расходов  признать эффективной.</w:t>
      </w:r>
    </w:p>
    <w:p w:rsidR="00090C96" w:rsidRDefault="00090C96" w:rsidP="00BE16F1">
      <w:pPr>
        <w:jc w:val="both"/>
      </w:pPr>
    </w:p>
    <w:p w:rsidR="002653B4" w:rsidRDefault="002653B4" w:rsidP="00BE16F1">
      <w:pPr>
        <w:jc w:val="both"/>
      </w:pPr>
    </w:p>
    <w:p w:rsidR="00FA4A5A" w:rsidRPr="007704EE" w:rsidRDefault="00FA4A5A" w:rsidP="00845832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0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муниципального образования  </w:t>
      </w:r>
    </w:p>
    <w:p w:rsidR="00FA4A5A" w:rsidRPr="007704EE" w:rsidRDefault="00FA4A5A" w:rsidP="00845832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0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Парское</w:t>
      </w:r>
      <w:r w:rsidRPr="00770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  Родниковского </w:t>
      </w:r>
    </w:p>
    <w:p w:rsidR="003D762D" w:rsidRPr="00FA4A5A" w:rsidRDefault="00FA4A5A" w:rsidP="00FA4A5A">
      <w:pPr>
        <w:jc w:val="both"/>
        <w:rPr>
          <w:rFonts w:ascii="Times New Roman" w:hAnsi="Times New Roman" w:cs="Times New Roman"/>
          <w:color w:val="000000" w:themeColor="text1"/>
        </w:rPr>
      </w:pPr>
      <w:r w:rsidRPr="007704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 Ивановской области»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Л.Ф. Малкова</w:t>
      </w:r>
    </w:p>
    <w:sectPr w:rsidR="003D762D" w:rsidRPr="00FA4A5A" w:rsidSect="004C3911">
      <w:pgSz w:w="11900" w:h="16840"/>
      <w:pgMar w:top="851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327"/>
    <w:multiLevelType w:val="multilevel"/>
    <w:tmpl w:val="CD780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A0151ED"/>
    <w:multiLevelType w:val="multilevel"/>
    <w:tmpl w:val="8BCA6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89"/>
    <w:rsid w:val="00061298"/>
    <w:rsid w:val="00061A81"/>
    <w:rsid w:val="000827E4"/>
    <w:rsid w:val="00085474"/>
    <w:rsid w:val="00090C96"/>
    <w:rsid w:val="000923BB"/>
    <w:rsid w:val="00094F72"/>
    <w:rsid w:val="000E1344"/>
    <w:rsid w:val="000E347B"/>
    <w:rsid w:val="00101BDA"/>
    <w:rsid w:val="00105F29"/>
    <w:rsid w:val="00112C2E"/>
    <w:rsid w:val="00127674"/>
    <w:rsid w:val="00157C40"/>
    <w:rsid w:val="001742B6"/>
    <w:rsid w:val="001806C1"/>
    <w:rsid w:val="001A0455"/>
    <w:rsid w:val="001B64BF"/>
    <w:rsid w:val="001D342A"/>
    <w:rsid w:val="0022169E"/>
    <w:rsid w:val="00233A0D"/>
    <w:rsid w:val="00250C0C"/>
    <w:rsid w:val="002653B4"/>
    <w:rsid w:val="002A06B6"/>
    <w:rsid w:val="002B2DA9"/>
    <w:rsid w:val="002B6215"/>
    <w:rsid w:val="002C1FE6"/>
    <w:rsid w:val="002C3546"/>
    <w:rsid w:val="002F14B6"/>
    <w:rsid w:val="00303E14"/>
    <w:rsid w:val="00311CE1"/>
    <w:rsid w:val="0032281C"/>
    <w:rsid w:val="00345DA9"/>
    <w:rsid w:val="00361D8A"/>
    <w:rsid w:val="00362189"/>
    <w:rsid w:val="00363914"/>
    <w:rsid w:val="00384CE4"/>
    <w:rsid w:val="003A6461"/>
    <w:rsid w:val="003A7C70"/>
    <w:rsid w:val="003B487F"/>
    <w:rsid w:val="003D762D"/>
    <w:rsid w:val="003E3139"/>
    <w:rsid w:val="003E7416"/>
    <w:rsid w:val="003F162E"/>
    <w:rsid w:val="0043083E"/>
    <w:rsid w:val="00440A08"/>
    <w:rsid w:val="00457DB5"/>
    <w:rsid w:val="00482B07"/>
    <w:rsid w:val="00482B70"/>
    <w:rsid w:val="00493AA2"/>
    <w:rsid w:val="004A0C00"/>
    <w:rsid w:val="004A4D70"/>
    <w:rsid w:val="004B0418"/>
    <w:rsid w:val="004B24BE"/>
    <w:rsid w:val="004B5DE6"/>
    <w:rsid w:val="004C145F"/>
    <w:rsid w:val="004C3911"/>
    <w:rsid w:val="004E51C7"/>
    <w:rsid w:val="00502B3F"/>
    <w:rsid w:val="00503C0D"/>
    <w:rsid w:val="005115E9"/>
    <w:rsid w:val="0051260B"/>
    <w:rsid w:val="0052171C"/>
    <w:rsid w:val="00550CA8"/>
    <w:rsid w:val="00557971"/>
    <w:rsid w:val="00592229"/>
    <w:rsid w:val="005A146B"/>
    <w:rsid w:val="005B304F"/>
    <w:rsid w:val="005D0273"/>
    <w:rsid w:val="005D2C10"/>
    <w:rsid w:val="005E12AA"/>
    <w:rsid w:val="005F0F4B"/>
    <w:rsid w:val="00602A34"/>
    <w:rsid w:val="00624E65"/>
    <w:rsid w:val="00630AF3"/>
    <w:rsid w:val="00634018"/>
    <w:rsid w:val="006476F6"/>
    <w:rsid w:val="00660274"/>
    <w:rsid w:val="00661C95"/>
    <w:rsid w:val="006728E1"/>
    <w:rsid w:val="00681B8D"/>
    <w:rsid w:val="006B1B69"/>
    <w:rsid w:val="006B3718"/>
    <w:rsid w:val="006F5A03"/>
    <w:rsid w:val="006F71BE"/>
    <w:rsid w:val="007145CE"/>
    <w:rsid w:val="00726FE0"/>
    <w:rsid w:val="00766CB5"/>
    <w:rsid w:val="007703AE"/>
    <w:rsid w:val="007810DC"/>
    <w:rsid w:val="0078441D"/>
    <w:rsid w:val="00787B9E"/>
    <w:rsid w:val="007913E8"/>
    <w:rsid w:val="007A414D"/>
    <w:rsid w:val="007F6C49"/>
    <w:rsid w:val="008002D9"/>
    <w:rsid w:val="00806337"/>
    <w:rsid w:val="00821D09"/>
    <w:rsid w:val="00845832"/>
    <w:rsid w:val="0085295D"/>
    <w:rsid w:val="00892D97"/>
    <w:rsid w:val="00896249"/>
    <w:rsid w:val="008A6E08"/>
    <w:rsid w:val="008C2171"/>
    <w:rsid w:val="008D1DCC"/>
    <w:rsid w:val="008D5A94"/>
    <w:rsid w:val="008D7BB2"/>
    <w:rsid w:val="008E4DDE"/>
    <w:rsid w:val="008F71B6"/>
    <w:rsid w:val="00906D3C"/>
    <w:rsid w:val="009070DF"/>
    <w:rsid w:val="00926411"/>
    <w:rsid w:val="009513FB"/>
    <w:rsid w:val="00961017"/>
    <w:rsid w:val="009755A1"/>
    <w:rsid w:val="009A66A5"/>
    <w:rsid w:val="009A7FC7"/>
    <w:rsid w:val="009B0341"/>
    <w:rsid w:val="009C5E84"/>
    <w:rsid w:val="009D6D63"/>
    <w:rsid w:val="009F12A6"/>
    <w:rsid w:val="00A024E8"/>
    <w:rsid w:val="00A039E3"/>
    <w:rsid w:val="00A13D7E"/>
    <w:rsid w:val="00A4430D"/>
    <w:rsid w:val="00A73C7D"/>
    <w:rsid w:val="00A8650C"/>
    <w:rsid w:val="00A9363F"/>
    <w:rsid w:val="00AB21EA"/>
    <w:rsid w:val="00AB579C"/>
    <w:rsid w:val="00AE3BE7"/>
    <w:rsid w:val="00B34D22"/>
    <w:rsid w:val="00B75498"/>
    <w:rsid w:val="00B85759"/>
    <w:rsid w:val="00BC39C3"/>
    <w:rsid w:val="00BE16F1"/>
    <w:rsid w:val="00C15E00"/>
    <w:rsid w:val="00C17C9D"/>
    <w:rsid w:val="00C234DE"/>
    <w:rsid w:val="00C3250C"/>
    <w:rsid w:val="00C710CD"/>
    <w:rsid w:val="00C72E0C"/>
    <w:rsid w:val="00CA1A00"/>
    <w:rsid w:val="00CA7C54"/>
    <w:rsid w:val="00CC1B61"/>
    <w:rsid w:val="00CF2972"/>
    <w:rsid w:val="00CF42E4"/>
    <w:rsid w:val="00CF5B84"/>
    <w:rsid w:val="00D01160"/>
    <w:rsid w:val="00D23FC2"/>
    <w:rsid w:val="00D27736"/>
    <w:rsid w:val="00D422B7"/>
    <w:rsid w:val="00D50876"/>
    <w:rsid w:val="00D57D25"/>
    <w:rsid w:val="00D72EC2"/>
    <w:rsid w:val="00D73BED"/>
    <w:rsid w:val="00D75B29"/>
    <w:rsid w:val="00D80876"/>
    <w:rsid w:val="00D83717"/>
    <w:rsid w:val="00D93FC7"/>
    <w:rsid w:val="00DA3D05"/>
    <w:rsid w:val="00DB3302"/>
    <w:rsid w:val="00DC5777"/>
    <w:rsid w:val="00DD4E55"/>
    <w:rsid w:val="00E03CDD"/>
    <w:rsid w:val="00E07497"/>
    <w:rsid w:val="00E103B6"/>
    <w:rsid w:val="00E12924"/>
    <w:rsid w:val="00E341E2"/>
    <w:rsid w:val="00E37801"/>
    <w:rsid w:val="00E60466"/>
    <w:rsid w:val="00E67D39"/>
    <w:rsid w:val="00E73711"/>
    <w:rsid w:val="00EB370E"/>
    <w:rsid w:val="00EB6D64"/>
    <w:rsid w:val="00EC1A57"/>
    <w:rsid w:val="00EC3912"/>
    <w:rsid w:val="00ED38CB"/>
    <w:rsid w:val="00ED5B9D"/>
    <w:rsid w:val="00EE4650"/>
    <w:rsid w:val="00EF1737"/>
    <w:rsid w:val="00EF6CF5"/>
    <w:rsid w:val="00F17B7A"/>
    <w:rsid w:val="00F35147"/>
    <w:rsid w:val="00F61B76"/>
    <w:rsid w:val="00F938AA"/>
    <w:rsid w:val="00FA4A5A"/>
    <w:rsid w:val="00FA540B"/>
    <w:rsid w:val="00FA6D07"/>
    <w:rsid w:val="00FC3B50"/>
    <w:rsid w:val="00FD28C4"/>
    <w:rsid w:val="00FD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234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4308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083E"/>
    <w:pPr>
      <w:shd w:val="clear" w:color="auto" w:fill="FFFFFF"/>
      <w:spacing w:after="60" w:line="0" w:lineRule="atLeast"/>
      <w:ind w:hanging="164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ody Text"/>
    <w:basedOn w:val="a"/>
    <w:link w:val="a6"/>
    <w:rsid w:val="00D27736"/>
    <w:pPr>
      <w:widowControl/>
      <w:jc w:val="center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D277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5">
    <w:name w:val="Style5"/>
    <w:basedOn w:val="a"/>
    <w:uiPriority w:val="99"/>
    <w:rsid w:val="00D27736"/>
    <w:pPr>
      <w:autoSpaceDE w:val="0"/>
      <w:autoSpaceDN w:val="0"/>
      <w:adjustRightInd w:val="0"/>
      <w:spacing w:line="352" w:lineRule="exact"/>
      <w:ind w:firstLine="67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uiPriority w:val="99"/>
    <w:semiHidden/>
    <w:unhideWhenUsed/>
    <w:rsid w:val="0084583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4583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06396-FD0F-48F1-B3FC-C4AB6825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SnegirevaOV</dc:creator>
  <cp:lastModifiedBy>RePack by SPecialiST</cp:lastModifiedBy>
  <cp:revision>2</cp:revision>
  <dcterms:created xsi:type="dcterms:W3CDTF">2021-06-08T07:26:00Z</dcterms:created>
  <dcterms:modified xsi:type="dcterms:W3CDTF">2021-06-08T07:26:00Z</dcterms:modified>
</cp:coreProperties>
</file>