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Обобщенная 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муниципального образования, в соответствии с частью 5 статьи 2 Закона Ивановской области от 02.05.2017 № 25-ОЗ "О порядке представления гражданами, претендующими на замещение муниципальной 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области"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2022 год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>
        <w:trPr/>
        <w:tc>
          <w:tcPr>
            <w:tcW w:w="1535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Совет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Парского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сельского поселения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1e4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e2cb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05f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1</Pages>
  <Words>199</Words>
  <Characters>1631</Characters>
  <CharactersWithSpaces>1821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2023-05-19T05:48:00Z</dcterms:created>
  <dc:creator>tatyana</dc:creator>
  <dc:description/>
  <dc:language>ru-RU</dc:language>
  <cp:lastModifiedBy/>
  <dcterms:modified xsi:type="dcterms:W3CDTF">2023-05-30T14:31:07Z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